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458" w:rsidRPr="004D28F9" w:rsidRDefault="00F16830">
      <w:pPr>
        <w:pStyle w:val="ab"/>
        <w:tabs>
          <w:tab w:val="clear" w:pos="4536"/>
        </w:tabs>
        <w:snapToGrid w:val="0"/>
        <w:rPr>
          <w:rFonts w:eastAsia="宋体"/>
          <w:sz w:val="22"/>
          <w:szCs w:val="22"/>
          <w:lang w:eastAsia="zh-CN"/>
        </w:rPr>
      </w:pPr>
      <w:r w:rsidRPr="004D28F9">
        <w:rPr>
          <w:sz w:val="22"/>
          <w:szCs w:val="22"/>
        </w:rPr>
        <w:t>3GPP TSG RAN WG1</w:t>
      </w:r>
      <w:r w:rsidRPr="004D28F9">
        <w:rPr>
          <w:rFonts w:asciiTheme="minorEastAsia" w:eastAsiaTheme="minorEastAsia" w:hAnsiTheme="minorEastAsia" w:hint="eastAsia"/>
          <w:sz w:val="22"/>
          <w:szCs w:val="22"/>
          <w:lang w:eastAsia="zh-CN"/>
        </w:rPr>
        <w:t xml:space="preserve"> </w:t>
      </w:r>
      <w:r w:rsidRPr="004D28F9">
        <w:rPr>
          <w:sz w:val="22"/>
          <w:szCs w:val="22"/>
        </w:rPr>
        <w:t xml:space="preserve">Meeting </w:t>
      </w:r>
      <w:r w:rsidR="0075401F" w:rsidRPr="004D28F9">
        <w:rPr>
          <w:sz w:val="22"/>
          <w:szCs w:val="22"/>
        </w:rPr>
        <w:t>#9</w:t>
      </w:r>
      <w:r w:rsidR="00C515A3">
        <w:rPr>
          <w:sz w:val="22"/>
          <w:szCs w:val="22"/>
        </w:rPr>
        <w:t xml:space="preserve">7     </w:t>
      </w:r>
      <w:r w:rsidRPr="004D28F9">
        <w:rPr>
          <w:rFonts w:hint="eastAsia"/>
          <w:sz w:val="22"/>
          <w:szCs w:val="22"/>
        </w:rPr>
        <w:t xml:space="preserve">                                        </w:t>
      </w:r>
      <w:r w:rsidR="00EA4970" w:rsidRPr="004D28F9">
        <w:rPr>
          <w:sz w:val="22"/>
          <w:szCs w:val="22"/>
        </w:rPr>
        <w:t xml:space="preserve">               </w:t>
      </w:r>
      <w:r w:rsidRPr="004D28F9">
        <w:rPr>
          <w:rFonts w:hint="eastAsia"/>
          <w:sz w:val="22"/>
          <w:szCs w:val="22"/>
        </w:rPr>
        <w:t xml:space="preserve">             </w:t>
      </w:r>
      <w:r w:rsidRPr="004D28F9">
        <w:rPr>
          <w:rFonts w:eastAsia="宋体" w:hint="eastAsia"/>
          <w:sz w:val="22"/>
          <w:szCs w:val="22"/>
          <w:lang w:eastAsia="zh-CN"/>
        </w:rPr>
        <w:t xml:space="preserve"> </w:t>
      </w:r>
      <w:r w:rsidRPr="004D28F9">
        <w:rPr>
          <w:sz w:val="22"/>
          <w:szCs w:val="22"/>
        </w:rPr>
        <w:t>R1-1</w:t>
      </w:r>
      <w:r w:rsidRPr="004D28F9">
        <w:rPr>
          <w:rFonts w:eastAsia="宋体"/>
          <w:sz w:val="22"/>
          <w:szCs w:val="22"/>
          <w:lang w:eastAsia="zh-CN"/>
        </w:rPr>
        <w:t>90</w:t>
      </w:r>
      <w:r w:rsidR="00FD4630">
        <w:rPr>
          <w:rFonts w:eastAsia="宋体" w:hint="eastAsia"/>
          <w:sz w:val="22"/>
          <w:szCs w:val="22"/>
          <w:lang w:eastAsia="zh-CN"/>
        </w:rPr>
        <w:t>6258</w:t>
      </w:r>
    </w:p>
    <w:p w:rsidR="00645458" w:rsidRPr="004D28F9" w:rsidRDefault="0090063D">
      <w:pPr>
        <w:snapToGrid w:val="0"/>
        <w:spacing w:line="240" w:lineRule="auto"/>
        <w:rPr>
          <w:rFonts w:ascii="Arial" w:eastAsia="MS Mincho" w:hAnsi="Arial"/>
          <w:b/>
          <w:lang w:eastAsia="en-US"/>
        </w:rPr>
      </w:pPr>
      <w:r>
        <w:rPr>
          <w:rFonts w:ascii="Arial" w:hAnsi="Arial" w:hint="eastAsia"/>
          <w:b/>
        </w:rPr>
        <w:t>Reno</w:t>
      </w:r>
      <w:r w:rsidR="00F16830" w:rsidRPr="004D28F9">
        <w:rPr>
          <w:rFonts w:ascii="Arial" w:hAnsi="Arial" w:hint="eastAsia"/>
          <w:b/>
          <w:lang w:eastAsia="ja-JP"/>
        </w:rPr>
        <w:t>,</w:t>
      </w:r>
      <w:r w:rsidR="005E7FC6" w:rsidRPr="004D28F9">
        <w:rPr>
          <w:rFonts w:ascii="Arial" w:hAnsi="Arial"/>
          <w:b/>
          <w:lang w:eastAsia="ja-JP"/>
        </w:rPr>
        <w:t xml:space="preserve"> </w:t>
      </w:r>
      <w:r>
        <w:rPr>
          <w:rFonts w:ascii="Arial" w:hAnsi="Arial" w:hint="eastAsia"/>
          <w:b/>
        </w:rPr>
        <w:t>USA</w:t>
      </w:r>
      <w:r w:rsidR="005E7FC6" w:rsidRPr="004D28F9">
        <w:rPr>
          <w:rFonts w:ascii="Arial" w:hAnsi="Arial"/>
          <w:b/>
          <w:lang w:eastAsia="ja-JP"/>
        </w:rPr>
        <w:t>,</w:t>
      </w:r>
      <w:r w:rsidR="00F16830" w:rsidRPr="004D28F9">
        <w:rPr>
          <w:rFonts w:ascii="Arial" w:hAnsi="Arial" w:hint="eastAsia"/>
          <w:b/>
          <w:lang w:eastAsia="ja-JP"/>
        </w:rPr>
        <w:t xml:space="preserve"> </w:t>
      </w:r>
      <w:r>
        <w:rPr>
          <w:rFonts w:ascii="Arial" w:hAnsi="Arial"/>
          <w:b/>
          <w:lang w:eastAsia="ja-JP"/>
        </w:rPr>
        <w:t>13</w:t>
      </w:r>
      <w:r w:rsidR="005E7FC6" w:rsidRPr="004D28F9">
        <w:rPr>
          <w:rFonts w:ascii="Arial" w:hAnsi="Arial"/>
          <w:b/>
          <w:vertAlign w:val="superscript"/>
          <w:lang w:eastAsia="ja-JP"/>
        </w:rPr>
        <w:t>th</w:t>
      </w:r>
      <w:r w:rsidR="006D670B" w:rsidRPr="004D28F9">
        <w:rPr>
          <w:rFonts w:ascii="Arial" w:hAnsi="Arial"/>
          <w:b/>
          <w:lang w:eastAsia="ja-JP"/>
        </w:rPr>
        <w:t xml:space="preserve"> </w:t>
      </w:r>
      <w:r w:rsidR="00F16830" w:rsidRPr="004D28F9">
        <w:rPr>
          <w:rFonts w:ascii="Arial" w:hAnsi="Arial" w:cs="Arial"/>
          <w:b/>
          <w:lang w:eastAsia="ja-JP"/>
        </w:rPr>
        <w:t>–</w:t>
      </w:r>
      <w:r w:rsidR="00F16830" w:rsidRPr="004D28F9">
        <w:rPr>
          <w:rFonts w:ascii="Arial" w:hAnsi="Arial" w:hint="eastAsia"/>
          <w:b/>
        </w:rPr>
        <w:t xml:space="preserve"> </w:t>
      </w:r>
      <w:r w:rsidR="005E7FC6" w:rsidRPr="004D28F9">
        <w:rPr>
          <w:rFonts w:ascii="Arial" w:hAnsi="Arial"/>
          <w:b/>
        </w:rPr>
        <w:t>1</w:t>
      </w:r>
      <w:r>
        <w:rPr>
          <w:rFonts w:ascii="Arial" w:hAnsi="Arial"/>
          <w:b/>
        </w:rPr>
        <w:t>7</w:t>
      </w:r>
      <w:r w:rsidR="005E7FC6" w:rsidRPr="004D28F9">
        <w:rPr>
          <w:rFonts w:ascii="Arial" w:hAnsi="Arial"/>
          <w:b/>
          <w:vertAlign w:val="superscript"/>
        </w:rPr>
        <w:t>t</w:t>
      </w:r>
      <w:r w:rsidR="006D670B" w:rsidRPr="004D28F9">
        <w:rPr>
          <w:rFonts w:ascii="Arial" w:hAnsi="Arial"/>
          <w:b/>
          <w:vertAlign w:val="superscript"/>
        </w:rPr>
        <w:t>h</w:t>
      </w:r>
      <w:r w:rsidR="005E7FC6" w:rsidRPr="004D28F9">
        <w:rPr>
          <w:rFonts w:ascii="Arial" w:hAnsi="Arial"/>
          <w:b/>
        </w:rPr>
        <w:t xml:space="preserve"> </w:t>
      </w:r>
      <w:r>
        <w:rPr>
          <w:rFonts w:ascii="Arial" w:hAnsi="Arial"/>
          <w:b/>
        </w:rPr>
        <w:t>May</w:t>
      </w:r>
      <w:r w:rsidR="00F16830" w:rsidRPr="004D28F9">
        <w:rPr>
          <w:rFonts w:ascii="Arial" w:hAnsi="Arial" w:hint="eastAsia"/>
          <w:b/>
          <w:lang w:eastAsia="ja-JP"/>
        </w:rPr>
        <w:t>, 201</w:t>
      </w:r>
      <w:r w:rsidR="00F16830" w:rsidRPr="004D28F9">
        <w:rPr>
          <w:rFonts w:ascii="Arial" w:hAnsi="Arial"/>
          <w:b/>
          <w:lang w:eastAsia="ja-JP"/>
        </w:rPr>
        <w:t>9</w:t>
      </w:r>
    </w:p>
    <w:p w:rsidR="00645458" w:rsidRPr="004D28F9" w:rsidRDefault="00F16830">
      <w:pPr>
        <w:snapToGrid w:val="0"/>
        <w:spacing w:after="0" w:line="240" w:lineRule="auto"/>
        <w:rPr>
          <w:rFonts w:ascii="Arial" w:eastAsia="MS Mincho" w:hAnsi="Arial"/>
          <w:b/>
          <w:lang w:eastAsia="ja-JP"/>
        </w:rPr>
      </w:pPr>
      <w:r w:rsidRPr="004D28F9">
        <w:rPr>
          <w:rFonts w:ascii="Arial" w:eastAsia="MS Mincho" w:hAnsi="Arial" w:hint="eastAsia"/>
          <w:b/>
          <w:lang w:eastAsia="ja-JP"/>
        </w:rPr>
        <w:t>Source:              ZTE</w:t>
      </w:r>
    </w:p>
    <w:p w:rsidR="00645458" w:rsidRPr="000D615D" w:rsidRDefault="00F16830">
      <w:pPr>
        <w:pStyle w:val="ab"/>
        <w:tabs>
          <w:tab w:val="clear" w:pos="4536"/>
        </w:tabs>
        <w:snapToGrid w:val="0"/>
        <w:rPr>
          <w:sz w:val="22"/>
          <w:szCs w:val="22"/>
        </w:rPr>
      </w:pPr>
      <w:r w:rsidRPr="004D28F9">
        <w:rPr>
          <w:rFonts w:eastAsia="宋体"/>
          <w:sz w:val="22"/>
          <w:szCs w:val="22"/>
          <w:lang w:eastAsia="zh-CN"/>
        </w:rPr>
        <w:t>Title:</w:t>
      </w:r>
      <w:r w:rsidRPr="004D28F9">
        <w:rPr>
          <w:rFonts w:eastAsia="宋体" w:hint="eastAsia"/>
          <w:sz w:val="22"/>
          <w:szCs w:val="22"/>
          <w:lang w:eastAsia="zh-CN"/>
        </w:rPr>
        <w:t xml:space="preserve">                   </w:t>
      </w:r>
      <w:r w:rsidR="000D615D" w:rsidRPr="000D615D">
        <w:rPr>
          <w:sz w:val="22"/>
          <w:szCs w:val="22"/>
        </w:rPr>
        <w:t>Clarification on PcSS</w:t>
      </w:r>
    </w:p>
    <w:p w:rsidR="00645458" w:rsidRPr="004D28F9" w:rsidRDefault="00F16830">
      <w:pPr>
        <w:pStyle w:val="ab"/>
        <w:tabs>
          <w:tab w:val="clear" w:pos="4536"/>
        </w:tabs>
        <w:snapToGrid w:val="0"/>
        <w:rPr>
          <w:rFonts w:eastAsia="宋体"/>
          <w:sz w:val="22"/>
          <w:szCs w:val="22"/>
          <w:lang w:eastAsia="zh-CN"/>
        </w:rPr>
      </w:pPr>
      <w:r w:rsidRPr="004D28F9">
        <w:rPr>
          <w:rFonts w:eastAsia="宋体"/>
          <w:sz w:val="22"/>
          <w:szCs w:val="22"/>
          <w:lang w:eastAsia="zh-CN"/>
        </w:rPr>
        <w:t>Agenda Item:</w:t>
      </w:r>
      <w:bookmarkStart w:id="0" w:name="Source"/>
      <w:bookmarkEnd w:id="0"/>
      <w:r w:rsidRPr="004D28F9">
        <w:rPr>
          <w:rFonts w:eastAsia="宋体" w:hint="eastAsia"/>
          <w:sz w:val="22"/>
          <w:szCs w:val="22"/>
          <w:lang w:eastAsia="zh-CN"/>
        </w:rPr>
        <w:t xml:space="preserve">     7</w:t>
      </w:r>
      <w:r w:rsidRPr="004D28F9">
        <w:rPr>
          <w:rFonts w:eastAsia="宋体"/>
          <w:sz w:val="22"/>
          <w:szCs w:val="22"/>
          <w:lang w:eastAsia="zh-CN"/>
        </w:rPr>
        <w:t>.</w:t>
      </w:r>
      <w:r w:rsidRPr="004D28F9">
        <w:rPr>
          <w:rFonts w:eastAsia="宋体" w:hint="eastAsia"/>
          <w:sz w:val="22"/>
          <w:szCs w:val="22"/>
          <w:lang w:eastAsia="zh-CN"/>
        </w:rPr>
        <w:t>1</w:t>
      </w:r>
      <w:r w:rsidR="006567F0">
        <w:rPr>
          <w:rFonts w:eastAsia="宋体"/>
          <w:sz w:val="22"/>
          <w:szCs w:val="22"/>
          <w:lang w:eastAsia="zh-CN"/>
        </w:rPr>
        <w:t>.2</w:t>
      </w:r>
    </w:p>
    <w:p w:rsidR="00645458" w:rsidRPr="004D28F9" w:rsidRDefault="00F16830">
      <w:pPr>
        <w:pStyle w:val="ab"/>
        <w:tabs>
          <w:tab w:val="clear" w:pos="4536"/>
        </w:tabs>
        <w:snapToGrid w:val="0"/>
        <w:rPr>
          <w:rFonts w:eastAsia="宋体"/>
          <w:sz w:val="22"/>
          <w:szCs w:val="22"/>
          <w:lang w:eastAsia="zh-CN"/>
        </w:rPr>
      </w:pPr>
      <w:r w:rsidRPr="004D28F9">
        <w:rPr>
          <w:rFonts w:eastAsia="宋体"/>
          <w:sz w:val="22"/>
          <w:szCs w:val="22"/>
          <w:lang w:eastAsia="zh-CN"/>
        </w:rPr>
        <w:t>Document for:</w:t>
      </w:r>
      <w:bookmarkStart w:id="1" w:name="DocumentFor"/>
      <w:bookmarkEnd w:id="1"/>
      <w:r w:rsidRPr="004D28F9">
        <w:rPr>
          <w:rFonts w:eastAsia="宋体" w:hint="eastAsia"/>
          <w:sz w:val="22"/>
          <w:szCs w:val="22"/>
          <w:lang w:eastAsia="zh-CN"/>
        </w:rPr>
        <w:t xml:space="preserve">   </w:t>
      </w:r>
      <w:r w:rsidRPr="004D28F9">
        <w:rPr>
          <w:rFonts w:eastAsia="宋体"/>
          <w:sz w:val="22"/>
          <w:szCs w:val="22"/>
          <w:lang w:eastAsia="zh-CN"/>
        </w:rPr>
        <w:t>Discussion and Decision</w:t>
      </w:r>
    </w:p>
    <w:p w:rsidR="00645458" w:rsidRPr="004D28F9" w:rsidRDefault="00645458">
      <w:pPr>
        <w:pStyle w:val="ab"/>
        <w:tabs>
          <w:tab w:val="clear" w:pos="4536"/>
        </w:tabs>
        <w:snapToGrid w:val="0"/>
        <w:rPr>
          <w:rFonts w:eastAsia="宋体"/>
          <w:szCs w:val="20"/>
          <w:lang w:eastAsia="zh-CN"/>
        </w:rPr>
      </w:pPr>
    </w:p>
    <w:p w:rsidR="00645458" w:rsidRPr="004D28F9" w:rsidRDefault="00645458">
      <w:pPr>
        <w:pBdr>
          <w:bottom w:val="single" w:sz="4" w:space="1" w:color="auto"/>
        </w:pBdr>
        <w:tabs>
          <w:tab w:val="left" w:pos="2552"/>
        </w:tabs>
        <w:snapToGrid w:val="0"/>
        <w:spacing w:line="240" w:lineRule="auto"/>
        <w:rPr>
          <w:sz w:val="4"/>
          <w:szCs w:val="4"/>
        </w:rPr>
      </w:pPr>
    </w:p>
    <w:p w:rsidR="00645458" w:rsidRPr="004D28F9" w:rsidRDefault="00F16830">
      <w:pPr>
        <w:pStyle w:val="1"/>
        <w:tabs>
          <w:tab w:val="clear" w:pos="432"/>
        </w:tabs>
        <w:snapToGrid w:val="0"/>
        <w:spacing w:beforeLines="50" w:before="120" w:afterLines="50" w:after="120"/>
        <w:ind w:left="431" w:hanging="431"/>
        <w:rPr>
          <w:sz w:val="28"/>
          <w:lang w:val="en-US"/>
        </w:rPr>
      </w:pPr>
      <w:r w:rsidRPr="004D28F9">
        <w:rPr>
          <w:sz w:val="28"/>
          <w:lang w:val="en-US"/>
        </w:rPr>
        <w:t>Introduction</w:t>
      </w:r>
    </w:p>
    <w:p w:rsidR="00645458" w:rsidRDefault="00F16830">
      <w:pPr>
        <w:snapToGrid w:val="0"/>
        <w:spacing w:before="120" w:afterLines="50" w:after="120" w:line="240" w:lineRule="auto"/>
        <w:jc w:val="both"/>
        <w:rPr>
          <w:rFonts w:eastAsia="微软雅黑"/>
          <w:sz w:val="20"/>
          <w:szCs w:val="20"/>
          <w:lang w:val="en-GB"/>
        </w:rPr>
      </w:pPr>
      <w:r w:rsidRPr="004D28F9">
        <w:rPr>
          <w:rFonts w:eastAsia="微软雅黑" w:hint="eastAsia"/>
          <w:sz w:val="20"/>
          <w:szCs w:val="20"/>
          <w:lang w:val="en-GB"/>
        </w:rPr>
        <w:t>In RAN1</w:t>
      </w:r>
      <w:r w:rsidR="00EF11C7" w:rsidRPr="004D28F9">
        <w:rPr>
          <w:rFonts w:eastAsia="微软雅黑"/>
          <w:sz w:val="20"/>
          <w:szCs w:val="20"/>
          <w:lang w:val="en-GB"/>
        </w:rPr>
        <w:t>#96</w:t>
      </w:r>
      <w:r w:rsidR="00E43B7E">
        <w:rPr>
          <w:rFonts w:eastAsia="微软雅黑"/>
          <w:sz w:val="20"/>
          <w:szCs w:val="20"/>
          <w:lang w:val="en-GB"/>
        </w:rPr>
        <w:t>bis</w:t>
      </w:r>
      <w:r w:rsidRPr="004D28F9">
        <w:rPr>
          <w:rFonts w:eastAsia="微软雅黑"/>
          <w:sz w:val="20"/>
          <w:szCs w:val="20"/>
          <w:lang w:val="en-GB"/>
        </w:rPr>
        <w:t xml:space="preserve">, the following </w:t>
      </w:r>
      <w:r w:rsidR="004F42F0">
        <w:rPr>
          <w:rFonts w:eastAsia="微软雅黑"/>
          <w:sz w:val="20"/>
          <w:szCs w:val="20"/>
          <w:lang w:val="en-GB"/>
        </w:rPr>
        <w:t>conclusion is made to clarify the assumed power offset of PDSCH and CSI-RS</w:t>
      </w:r>
      <w:r w:rsidR="00EF11C7" w:rsidRPr="004D28F9">
        <w:rPr>
          <w:rFonts w:eastAsia="微软雅黑"/>
          <w:sz w:val="20"/>
          <w:szCs w:val="20"/>
          <w:lang w:val="en-GB"/>
        </w:rPr>
        <w:t xml:space="preserve"> [1</w:t>
      </w:r>
      <w:r w:rsidR="006F7B47" w:rsidRPr="004D28F9">
        <w:rPr>
          <w:rFonts w:eastAsia="微软雅黑"/>
          <w:sz w:val="20"/>
          <w:szCs w:val="20"/>
          <w:lang w:val="en-GB"/>
        </w:rPr>
        <w:t>]</w:t>
      </w:r>
      <w:r w:rsidRPr="004D28F9">
        <w:rPr>
          <w:rFonts w:eastAsia="微软雅黑"/>
          <w:sz w:val="20"/>
          <w:szCs w:val="20"/>
          <w:lang w:val="en-GB"/>
        </w:rPr>
        <w:t>.</w:t>
      </w:r>
    </w:p>
    <w:p w:rsidR="004F42F0" w:rsidRPr="004F42F0" w:rsidRDefault="004F42F0" w:rsidP="004F42F0">
      <w:pPr>
        <w:adjustRightInd w:val="0"/>
        <w:snapToGrid w:val="0"/>
        <w:spacing w:after="0" w:line="240" w:lineRule="auto"/>
        <w:rPr>
          <w:b/>
          <w:sz w:val="20"/>
          <w:szCs w:val="20"/>
        </w:rPr>
      </w:pPr>
      <w:r w:rsidRPr="004F42F0">
        <w:rPr>
          <w:b/>
          <w:sz w:val="20"/>
          <w:szCs w:val="20"/>
        </w:rPr>
        <w:t>Conclusion</w:t>
      </w:r>
    </w:p>
    <w:p w:rsidR="004F42F0" w:rsidRPr="004F42F0" w:rsidRDefault="004F42F0" w:rsidP="004F42F0">
      <w:pPr>
        <w:adjustRightInd w:val="0"/>
        <w:snapToGrid w:val="0"/>
        <w:spacing w:after="0" w:line="240" w:lineRule="auto"/>
        <w:rPr>
          <w:sz w:val="20"/>
          <w:szCs w:val="20"/>
        </w:rPr>
      </w:pPr>
      <w:r w:rsidRPr="004F42F0">
        <w:rPr>
          <w:sz w:val="20"/>
          <w:szCs w:val="20"/>
        </w:rPr>
        <w:t>It is common understanding in RAN1 that:</w:t>
      </w:r>
    </w:p>
    <w:p w:rsidR="004F42F0" w:rsidRPr="004F42F0" w:rsidRDefault="004F42F0" w:rsidP="004F42F0">
      <w:pPr>
        <w:pStyle w:val="af8"/>
        <w:numPr>
          <w:ilvl w:val="0"/>
          <w:numId w:val="45"/>
        </w:numPr>
        <w:adjustRightInd w:val="0"/>
        <w:snapToGrid w:val="0"/>
        <w:spacing w:after="0" w:line="240" w:lineRule="auto"/>
        <w:ind w:firstLineChars="0"/>
        <w:rPr>
          <w:rFonts w:eastAsia="Malgun Gothic"/>
          <w:sz w:val="20"/>
          <w:szCs w:val="20"/>
        </w:rPr>
      </w:pPr>
      <w:r w:rsidRPr="004F42F0">
        <w:rPr>
          <w:sz w:val="20"/>
          <w:szCs w:val="20"/>
        </w:rPr>
        <w:t xml:space="preserve">The </w:t>
      </w:r>
      <w:r w:rsidRPr="004F42F0">
        <w:rPr>
          <w:i/>
          <w:sz w:val="20"/>
          <w:szCs w:val="20"/>
        </w:rPr>
        <w:t>powerControlOffset</w:t>
      </w:r>
      <w:r w:rsidRPr="004F42F0">
        <w:rPr>
          <w:sz w:val="20"/>
          <w:szCs w:val="20"/>
        </w:rPr>
        <w:t xml:space="preserve"> (“Pc”) ratio is defined as </w:t>
      </w:r>
      <w:r w:rsidRPr="004F42F0">
        <w:rPr>
          <w:position w:val="-30"/>
          <w:sz w:val="20"/>
          <w:szCs w:val="20"/>
        </w:rPr>
        <w:object w:dxaOrig="16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15pt;height:34.15pt" o:ole="">
            <v:imagedata r:id="rId8" o:title=""/>
          </v:shape>
          <o:OLEObject Type="Embed" ProgID="Equation.DSMT4" ShapeID="_x0000_i1025" DrawAspect="Content" ObjectID="_1618433426" r:id="rId9"/>
        </w:object>
      </w:r>
      <w:r w:rsidRPr="004F42F0">
        <w:rPr>
          <w:sz w:val="20"/>
          <w:szCs w:val="20"/>
        </w:rPr>
        <w:t xml:space="preserve"> </w:t>
      </w:r>
      <w:r w:rsidRPr="004F42F0">
        <w:rPr>
          <w:rFonts w:eastAsia="Malgun Gothic"/>
          <w:sz w:val="20"/>
          <w:szCs w:val="20"/>
        </w:rPr>
        <w:fldChar w:fldCharType="begin"/>
      </w:r>
      <w:r w:rsidRPr="004F42F0">
        <w:rPr>
          <w:rFonts w:eastAsia="Malgun Gothic"/>
          <w:sz w:val="20"/>
          <w:szCs w:val="20"/>
        </w:rPr>
        <w:instrText xml:space="preserve"> QUOTE </w:instrText>
      </w:r>
      <m:oMath>
        <m:r>
          <m:rPr>
            <m:sty m:val="p"/>
          </m:rPr>
          <w:rPr>
            <w:rFonts w:ascii="Cambria Math" w:hAnsi="Cambria Math"/>
            <w:sz w:val="20"/>
            <w:szCs w:val="20"/>
          </w:rPr>
          <m:t xml:space="preserve">10× </m:t>
        </m:r>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ctrlPr>
                  <w:rPr>
                    <w:rFonts w:ascii="Cambria Math" w:hAnsi="Cambria Math"/>
                    <w:sz w:val="20"/>
                    <w:szCs w:val="20"/>
                  </w:rPr>
                </m:ctrlPr>
              </m:sub>
            </m:sSub>
          </m:fName>
          <m:e>
            <m:f>
              <m:fPr>
                <m:ctrlPr>
                  <w:rPr>
                    <w:rFonts w:ascii="Cambria Math" w:hAnsi="Cambria Math"/>
                    <w:i/>
                    <w:sz w:val="20"/>
                    <w:szCs w:val="20"/>
                  </w:rPr>
                </m:ctrlPr>
              </m:fPr>
              <m:num>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PDSCH</m:t>
                    </m:r>
                  </m:sub>
                </m:sSub>
              </m:num>
              <m:den>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CSIRS</m:t>
                    </m:r>
                  </m:sub>
                </m:sSub>
              </m:den>
            </m:f>
          </m:e>
        </m:func>
      </m:oMath>
      <w:r w:rsidRPr="004F42F0">
        <w:rPr>
          <w:rFonts w:eastAsia="Malgun Gothic"/>
          <w:sz w:val="20"/>
          <w:szCs w:val="20"/>
        </w:rPr>
        <w:instrText xml:space="preserve"> </w:instrText>
      </w:r>
      <w:r w:rsidRPr="004F42F0">
        <w:rPr>
          <w:rFonts w:eastAsia="Malgun Gothic"/>
          <w:sz w:val="20"/>
          <w:szCs w:val="20"/>
        </w:rPr>
        <w:fldChar w:fldCharType="end"/>
      </w:r>
      <w:r w:rsidRPr="004F42F0">
        <w:rPr>
          <w:rFonts w:eastAsia="Malgun Gothic"/>
          <w:sz w:val="20"/>
          <w:szCs w:val="20"/>
        </w:rPr>
        <w:t>dB</w:t>
      </w:r>
    </w:p>
    <w:p w:rsidR="004F42F0" w:rsidRPr="004F42F0" w:rsidRDefault="004F42F0" w:rsidP="004F42F0">
      <w:pPr>
        <w:pStyle w:val="af8"/>
        <w:numPr>
          <w:ilvl w:val="0"/>
          <w:numId w:val="45"/>
        </w:numPr>
        <w:adjustRightInd w:val="0"/>
        <w:snapToGrid w:val="0"/>
        <w:spacing w:after="0" w:line="240" w:lineRule="auto"/>
        <w:ind w:firstLineChars="0"/>
        <w:rPr>
          <w:rFonts w:eastAsia="Malgun Gothic"/>
          <w:sz w:val="20"/>
          <w:szCs w:val="20"/>
        </w:rPr>
      </w:pPr>
      <w:r w:rsidRPr="004F42F0">
        <w:rPr>
          <w:rFonts w:eastAsia="Malgun Gothic"/>
          <w:sz w:val="20"/>
          <w:szCs w:val="20"/>
        </w:rPr>
        <w:t>Where</w:t>
      </w:r>
    </w:p>
    <w:p w:rsidR="004F42F0" w:rsidRPr="004F42F0" w:rsidRDefault="004F42F0" w:rsidP="004F42F0">
      <w:pPr>
        <w:pStyle w:val="af8"/>
        <w:numPr>
          <w:ilvl w:val="1"/>
          <w:numId w:val="45"/>
        </w:numPr>
        <w:adjustRightInd w:val="0"/>
        <w:snapToGrid w:val="0"/>
        <w:spacing w:after="0" w:line="240" w:lineRule="auto"/>
        <w:ind w:firstLineChars="0"/>
        <w:rPr>
          <w:rFonts w:eastAsia="Malgun Gothic"/>
          <w:sz w:val="20"/>
          <w:szCs w:val="20"/>
        </w:rPr>
      </w:pPr>
      <w:r w:rsidRPr="004F42F0">
        <w:rPr>
          <w:i/>
          <w:sz w:val="20"/>
          <w:szCs w:val="20"/>
        </w:rPr>
        <w:t>P</w:t>
      </w:r>
      <w:r w:rsidRPr="004F42F0">
        <w:rPr>
          <w:i/>
          <w:sz w:val="20"/>
          <w:szCs w:val="20"/>
          <w:vertAlign w:val="subscript"/>
        </w:rPr>
        <w:t>PDSCH</w:t>
      </w:r>
      <w:r w:rsidRPr="004F42F0">
        <w:rPr>
          <w:sz w:val="20"/>
          <w:szCs w:val="20"/>
        </w:rPr>
        <w:t xml:space="preserve"> </w:t>
      </w:r>
      <w:r w:rsidRPr="004F42F0">
        <w:rPr>
          <w:rFonts w:eastAsia="Malgun Gothic"/>
          <w:sz w:val="20"/>
          <w:szCs w:val="20"/>
        </w:rPr>
        <w:fldChar w:fldCharType="begin"/>
      </w:r>
      <w:r w:rsidRPr="004F42F0">
        <w:rPr>
          <w:rFonts w:eastAsia="Malgun Gothic"/>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PDSCH</m:t>
            </m:r>
          </m:sub>
        </m:sSub>
        <m:r>
          <m:rPr>
            <m:sty m:val="p"/>
          </m:rPr>
          <w:rPr>
            <w:rFonts w:ascii="Cambria Math" w:hAnsi="Cambria Math"/>
            <w:sz w:val="20"/>
            <w:szCs w:val="20"/>
          </w:rPr>
          <m:t xml:space="preserve"> </m:t>
        </m:r>
      </m:oMath>
      <w:r w:rsidRPr="004F42F0">
        <w:rPr>
          <w:rFonts w:eastAsia="Malgun Gothic"/>
          <w:sz w:val="20"/>
          <w:szCs w:val="20"/>
        </w:rPr>
        <w:instrText xml:space="preserve"> </w:instrText>
      </w:r>
      <w:r w:rsidRPr="004F42F0">
        <w:rPr>
          <w:rFonts w:eastAsia="Malgun Gothic"/>
          <w:sz w:val="20"/>
          <w:szCs w:val="20"/>
        </w:rPr>
        <w:fldChar w:fldCharType="end"/>
      </w:r>
      <w:r w:rsidRPr="004F42F0">
        <w:rPr>
          <w:rFonts w:eastAsia="Malgun Gothic"/>
          <w:sz w:val="20"/>
          <w:szCs w:val="20"/>
        </w:rPr>
        <w:t>is the energy of total PDSCH ports multiplexed on one subcarrier of one OFDM symbol</w:t>
      </w:r>
    </w:p>
    <w:p w:rsidR="004F42F0" w:rsidRPr="004F42F0" w:rsidRDefault="004F42F0" w:rsidP="004F42F0">
      <w:pPr>
        <w:pStyle w:val="af8"/>
        <w:numPr>
          <w:ilvl w:val="1"/>
          <w:numId w:val="45"/>
        </w:numPr>
        <w:adjustRightInd w:val="0"/>
        <w:snapToGrid w:val="0"/>
        <w:spacing w:after="0" w:line="240" w:lineRule="auto"/>
        <w:ind w:firstLineChars="0"/>
        <w:rPr>
          <w:rFonts w:eastAsia="Malgun Gothic"/>
          <w:sz w:val="20"/>
          <w:szCs w:val="20"/>
        </w:rPr>
      </w:pPr>
      <w:r w:rsidRPr="004F42F0">
        <w:rPr>
          <w:i/>
          <w:sz w:val="20"/>
          <w:szCs w:val="20"/>
        </w:rPr>
        <w:t>P</w:t>
      </w:r>
      <w:r w:rsidRPr="004F42F0">
        <w:rPr>
          <w:i/>
          <w:sz w:val="20"/>
          <w:szCs w:val="20"/>
          <w:vertAlign w:val="subscript"/>
        </w:rPr>
        <w:t>CSIRS</w:t>
      </w:r>
      <w:r w:rsidRPr="004F42F0">
        <w:rPr>
          <w:sz w:val="20"/>
          <w:szCs w:val="20"/>
        </w:rPr>
        <w:t xml:space="preserve"> </w:t>
      </w:r>
      <w:r w:rsidRPr="004F42F0">
        <w:rPr>
          <w:rFonts w:eastAsia="Malgun Gothic"/>
          <w:sz w:val="20"/>
          <w:szCs w:val="20"/>
        </w:rPr>
        <w:fldChar w:fldCharType="begin"/>
      </w:r>
      <w:r w:rsidRPr="004F42F0">
        <w:rPr>
          <w:rFonts w:eastAsia="Malgun Gothic"/>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CSIRS</m:t>
            </m:r>
          </m:sub>
        </m:sSub>
        <m:r>
          <m:rPr>
            <m:sty m:val="p"/>
          </m:rPr>
          <w:rPr>
            <w:rFonts w:ascii="Cambria Math" w:hAnsi="Cambria Math"/>
            <w:sz w:val="20"/>
            <w:szCs w:val="20"/>
          </w:rPr>
          <m:t xml:space="preserve"> </m:t>
        </m:r>
      </m:oMath>
      <w:r w:rsidRPr="004F42F0">
        <w:rPr>
          <w:rFonts w:eastAsia="Malgun Gothic"/>
          <w:sz w:val="20"/>
          <w:szCs w:val="20"/>
        </w:rPr>
        <w:instrText xml:space="preserve"> </w:instrText>
      </w:r>
      <w:r w:rsidRPr="004F42F0">
        <w:rPr>
          <w:rFonts w:eastAsia="Malgun Gothic"/>
          <w:sz w:val="20"/>
          <w:szCs w:val="20"/>
        </w:rPr>
        <w:fldChar w:fldCharType="end"/>
      </w:r>
      <w:r w:rsidRPr="004F42F0">
        <w:rPr>
          <w:rFonts w:eastAsia="Malgun Gothic"/>
          <w:sz w:val="20"/>
          <w:szCs w:val="20"/>
        </w:rPr>
        <w:t>is the energy of all CSI-RS ports multiplexed on one subcarrier of one OFDM symbol</w:t>
      </w:r>
    </w:p>
    <w:p w:rsidR="00645458" w:rsidRPr="004D28F9" w:rsidRDefault="002C0D13">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T</w:t>
      </w:r>
      <w:r>
        <w:rPr>
          <w:rFonts w:eastAsia="微软雅黑"/>
          <w:sz w:val="20"/>
          <w:szCs w:val="20"/>
          <w:lang w:val="en-GB"/>
        </w:rPr>
        <w:t>here is another param</w:t>
      </w:r>
      <w:r w:rsidR="00835682">
        <w:rPr>
          <w:rFonts w:eastAsia="微软雅黑"/>
          <w:sz w:val="20"/>
          <w:szCs w:val="20"/>
          <w:lang w:val="en-GB"/>
        </w:rPr>
        <w:t xml:space="preserve">eter used </w:t>
      </w:r>
      <w:r w:rsidR="002C4D8C">
        <w:rPr>
          <w:rFonts w:eastAsia="微软雅黑"/>
          <w:sz w:val="20"/>
          <w:szCs w:val="20"/>
          <w:lang w:val="en-GB"/>
        </w:rPr>
        <w:t>for</w:t>
      </w:r>
      <w:r w:rsidR="00835682">
        <w:rPr>
          <w:rFonts w:eastAsia="微软雅黑"/>
          <w:sz w:val="20"/>
          <w:szCs w:val="20"/>
          <w:lang w:val="en-GB"/>
        </w:rPr>
        <w:t xml:space="preserve"> RSRP derivation</w:t>
      </w:r>
      <w:r w:rsidR="002C4D8C">
        <w:rPr>
          <w:rFonts w:eastAsia="微软雅黑"/>
          <w:sz w:val="20"/>
          <w:szCs w:val="20"/>
          <w:lang w:val="en-GB"/>
        </w:rPr>
        <w:t xml:space="preserve">, i.e., </w:t>
      </w:r>
      <w:r w:rsidR="002C4D8C" w:rsidRPr="004F42F0">
        <w:rPr>
          <w:i/>
          <w:sz w:val="20"/>
          <w:szCs w:val="20"/>
        </w:rPr>
        <w:t>powerControlOffset</w:t>
      </w:r>
      <w:r w:rsidR="002C4D8C">
        <w:rPr>
          <w:i/>
          <w:sz w:val="20"/>
          <w:szCs w:val="20"/>
        </w:rPr>
        <w:t>SS</w:t>
      </w:r>
      <w:r w:rsidR="002C4D8C" w:rsidRPr="004F42F0">
        <w:rPr>
          <w:sz w:val="20"/>
          <w:szCs w:val="20"/>
        </w:rPr>
        <w:t xml:space="preserve"> (“Pc</w:t>
      </w:r>
      <w:r w:rsidR="002C4D8C">
        <w:rPr>
          <w:sz w:val="20"/>
          <w:szCs w:val="20"/>
        </w:rPr>
        <w:t>SS</w:t>
      </w:r>
      <w:r w:rsidR="002C4D8C" w:rsidRPr="004F42F0">
        <w:rPr>
          <w:sz w:val="20"/>
          <w:szCs w:val="20"/>
        </w:rPr>
        <w:t>”)</w:t>
      </w:r>
      <w:r w:rsidR="002C4D8C">
        <w:rPr>
          <w:sz w:val="20"/>
          <w:szCs w:val="20"/>
        </w:rPr>
        <w:t>, has the same issue. We propose to also clarify this parameter in this contribution.</w:t>
      </w:r>
    </w:p>
    <w:p w:rsidR="00645458" w:rsidRDefault="007A4240">
      <w:pPr>
        <w:pStyle w:val="1"/>
        <w:tabs>
          <w:tab w:val="clear" w:pos="432"/>
        </w:tabs>
        <w:snapToGrid w:val="0"/>
        <w:spacing w:beforeLines="50" w:before="120" w:afterLines="50" w:after="120"/>
        <w:ind w:left="431" w:hanging="431"/>
        <w:rPr>
          <w:sz w:val="28"/>
          <w:lang w:val="en-US"/>
        </w:rPr>
      </w:pPr>
      <w:r>
        <w:rPr>
          <w:sz w:val="28"/>
          <w:lang w:val="en-US"/>
        </w:rPr>
        <w:t>Clarification on PcSS</w:t>
      </w:r>
    </w:p>
    <w:p w:rsidR="007A4240" w:rsidRDefault="00230D8A" w:rsidP="007A4240">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The essential part of the above conclusion is that CSI-RS EPRE used for Pc derivation is per RE, instead of per port, i.e., we need to sum up the power of all the ports multiplexed in one RE to derive it. The same issue appears on PcSS. </w:t>
      </w:r>
    </w:p>
    <w:p w:rsidR="00230D8A" w:rsidRDefault="00230D8A" w:rsidP="007A4240">
      <w:pPr>
        <w:snapToGrid w:val="0"/>
        <w:spacing w:before="120" w:afterLines="50" w:after="120" w:line="240" w:lineRule="auto"/>
        <w:jc w:val="both"/>
        <w:rPr>
          <w:rFonts w:eastAsia="微软雅黑"/>
          <w:sz w:val="20"/>
          <w:szCs w:val="20"/>
          <w:lang w:val="en-GB"/>
        </w:rPr>
      </w:pPr>
      <w:r>
        <w:rPr>
          <w:rFonts w:eastAsia="微软雅黑"/>
          <w:sz w:val="20"/>
          <w:szCs w:val="20"/>
          <w:lang w:val="en-GB"/>
        </w:rPr>
        <w:t>In current TS 38.214</w:t>
      </w:r>
      <w:r w:rsidR="006D54D8">
        <w:rPr>
          <w:rFonts w:eastAsia="微软雅黑"/>
          <w:sz w:val="20"/>
          <w:szCs w:val="20"/>
          <w:lang w:val="en-GB"/>
        </w:rPr>
        <w:t xml:space="preserve"> [2]</w:t>
      </w:r>
      <w:r>
        <w:rPr>
          <w:rFonts w:eastAsia="微软雅黑"/>
          <w:sz w:val="20"/>
          <w:szCs w:val="20"/>
          <w:lang w:val="en-GB"/>
        </w:rPr>
        <w:t>, Section 4.1 and Section 5.2.2.3.1, the definition of PcSS is as follows.</w:t>
      </w:r>
    </w:p>
    <w:tbl>
      <w:tblPr>
        <w:tblStyle w:val="af5"/>
        <w:tblW w:w="0" w:type="auto"/>
        <w:tblLook w:val="04A0" w:firstRow="1" w:lastRow="0" w:firstColumn="1" w:lastColumn="0" w:noHBand="0" w:noVBand="1"/>
      </w:tblPr>
      <w:tblGrid>
        <w:gridCol w:w="9350"/>
      </w:tblGrid>
      <w:tr w:rsidR="00230D8A" w:rsidTr="00230D8A">
        <w:tc>
          <w:tcPr>
            <w:tcW w:w="9350" w:type="dxa"/>
          </w:tcPr>
          <w:p w:rsidR="00230D8A" w:rsidRPr="00230D8A" w:rsidRDefault="00230D8A" w:rsidP="00230D8A">
            <w:pPr>
              <w:snapToGrid w:val="0"/>
              <w:spacing w:before="120" w:afterLines="50" w:after="120" w:line="240" w:lineRule="auto"/>
              <w:jc w:val="both"/>
              <w:rPr>
                <w:rFonts w:eastAsia="微软雅黑"/>
                <w:sz w:val="20"/>
                <w:szCs w:val="20"/>
              </w:rPr>
            </w:pPr>
            <w:r w:rsidRPr="00230D8A">
              <w:rPr>
                <w:rFonts w:eastAsia="微软雅黑"/>
                <w:sz w:val="20"/>
                <w:szCs w:val="20"/>
              </w:rPr>
              <w:t>For the purpose of CSI-RSRP, CSI-RSRQ and CSI-SINR measurements, the UE may assume downlink EPRE of a port of CSI-RS resource configuration is constant across the configured downlink bandwidth and constant across all configured OFDM symbols.</w:t>
            </w:r>
          </w:p>
          <w:p w:rsidR="00230D8A" w:rsidRPr="00230D8A" w:rsidRDefault="00230D8A" w:rsidP="00230D8A">
            <w:pPr>
              <w:snapToGrid w:val="0"/>
              <w:spacing w:before="120" w:afterLines="50" w:after="120" w:line="240" w:lineRule="auto"/>
              <w:jc w:val="both"/>
              <w:rPr>
                <w:rFonts w:eastAsia="微软雅黑"/>
                <w:sz w:val="20"/>
                <w:szCs w:val="20"/>
              </w:rPr>
            </w:pPr>
            <w:r w:rsidRPr="00230D8A">
              <w:rPr>
                <w:rFonts w:eastAsia="微软雅黑"/>
                <w:sz w:val="20"/>
                <w:szCs w:val="20"/>
              </w:rPr>
              <w:t xml:space="preserve">The downlink SS/PBCH SSS EPRE can be derived from the SS/PBCH downlink transmit power given by the parameter </w:t>
            </w:r>
            <w:r w:rsidRPr="00230D8A">
              <w:rPr>
                <w:rFonts w:eastAsia="微软雅黑"/>
                <w:i/>
                <w:iCs/>
                <w:sz w:val="20"/>
                <w:szCs w:val="20"/>
              </w:rPr>
              <w:t>ss-PBCH-BlockPower</w:t>
            </w:r>
            <w:r w:rsidRPr="00230D8A">
              <w:rPr>
                <w:rFonts w:eastAsia="微软雅黑"/>
                <w:sz w:val="20"/>
                <w:szCs w:val="20"/>
              </w:rPr>
              <w:t xml:space="preserve"> provided by higher layers. The downlink SSS transmit power is defined as the linear average over the power contributions (in [W]) of all resource elements that carry the SSS within the operating system bandwidth. </w:t>
            </w:r>
          </w:p>
          <w:p w:rsidR="00230D8A" w:rsidRPr="00230D8A" w:rsidRDefault="00230D8A" w:rsidP="007A4240">
            <w:pPr>
              <w:snapToGrid w:val="0"/>
              <w:spacing w:before="120" w:afterLines="50" w:after="120" w:line="240" w:lineRule="auto"/>
              <w:jc w:val="both"/>
              <w:rPr>
                <w:rFonts w:eastAsia="微软雅黑"/>
                <w:sz w:val="20"/>
                <w:szCs w:val="20"/>
              </w:rPr>
            </w:pPr>
            <w:r w:rsidRPr="00230D8A">
              <w:rPr>
                <w:rFonts w:eastAsia="微软雅黑"/>
                <w:sz w:val="20"/>
                <w:szCs w:val="20"/>
              </w:rPr>
              <w:t xml:space="preserve">The downlink CSI-RS EPRE can be derived from the SS/PBCH block downlink transmit power given by the parameter </w:t>
            </w:r>
            <w:r w:rsidRPr="00230D8A">
              <w:rPr>
                <w:rFonts w:eastAsia="微软雅黑"/>
                <w:i/>
                <w:iCs/>
                <w:sz w:val="20"/>
                <w:szCs w:val="20"/>
              </w:rPr>
              <w:t>ss-PBCH-BlockPower</w:t>
            </w:r>
            <w:r w:rsidRPr="00230D8A">
              <w:rPr>
                <w:rFonts w:eastAsia="微软雅黑"/>
                <w:sz w:val="20"/>
                <w:szCs w:val="20"/>
              </w:rPr>
              <w:t xml:space="preserve"> and CSI-RS power offset given by the parameter </w:t>
            </w:r>
            <w:r w:rsidRPr="00230D8A">
              <w:rPr>
                <w:rFonts w:eastAsia="微软雅黑"/>
                <w:i/>
                <w:iCs/>
                <w:sz w:val="20"/>
                <w:szCs w:val="20"/>
              </w:rPr>
              <w:t xml:space="preserve">powerControlOffsetSS </w:t>
            </w:r>
            <w:r w:rsidRPr="00230D8A">
              <w:rPr>
                <w:rFonts w:eastAsia="微软雅黑"/>
                <w:sz w:val="20"/>
                <w:szCs w:val="20"/>
              </w:rPr>
              <w:t>provided by higher layers. The downlink reference-signal transmit power is defined as the linear average over the power contributions (in [W]) of the resource elements that carry the configured CSI-RS within the operating system bandwidth.</w:t>
            </w:r>
          </w:p>
        </w:tc>
      </w:tr>
      <w:tr w:rsidR="00230D8A" w:rsidTr="00230D8A">
        <w:tc>
          <w:tcPr>
            <w:tcW w:w="9350" w:type="dxa"/>
          </w:tcPr>
          <w:p w:rsidR="007C05FB" w:rsidRPr="007C05FB" w:rsidRDefault="007C05FB" w:rsidP="007C05FB">
            <w:pPr>
              <w:snapToGrid w:val="0"/>
              <w:spacing w:before="120" w:afterLines="50" w:after="120" w:line="240" w:lineRule="auto"/>
              <w:jc w:val="both"/>
              <w:rPr>
                <w:rFonts w:eastAsia="微软雅黑"/>
                <w:sz w:val="20"/>
                <w:szCs w:val="20"/>
              </w:rPr>
            </w:pPr>
            <w:r w:rsidRPr="007C05FB">
              <w:rPr>
                <w:rFonts w:eastAsia="微软雅黑"/>
                <w:i/>
                <w:iCs/>
                <w:sz w:val="20"/>
                <w:szCs w:val="20"/>
              </w:rPr>
              <w:t>-</w:t>
            </w:r>
            <w:r w:rsidRPr="007C05FB">
              <w:rPr>
                <w:rFonts w:eastAsia="微软雅黑"/>
                <w:i/>
                <w:iCs/>
                <w:sz w:val="20"/>
                <w:szCs w:val="20"/>
              </w:rPr>
              <w:tab/>
              <w:t>powerControlOffset</w:t>
            </w:r>
            <w:r w:rsidRPr="007C05FB">
              <w:rPr>
                <w:rFonts w:eastAsia="微软雅黑"/>
                <w:sz w:val="20"/>
                <w:szCs w:val="20"/>
              </w:rPr>
              <w:t>: which is the assumed ratio of PDSCH EPRE to NZP CSI-RS EPRE when UE derives CSI feedback and takes values in the range of [-8, 15] dB with 1 dB step size.</w:t>
            </w:r>
          </w:p>
          <w:p w:rsidR="00230D8A" w:rsidRPr="007C05FB" w:rsidRDefault="007C05FB" w:rsidP="00230D8A">
            <w:pPr>
              <w:snapToGrid w:val="0"/>
              <w:spacing w:before="120" w:afterLines="50" w:after="120" w:line="240" w:lineRule="auto"/>
              <w:jc w:val="both"/>
              <w:rPr>
                <w:rFonts w:eastAsia="微软雅黑"/>
                <w:sz w:val="20"/>
                <w:szCs w:val="20"/>
              </w:rPr>
            </w:pPr>
            <w:r w:rsidRPr="007C05FB">
              <w:rPr>
                <w:rFonts w:eastAsia="微软雅黑"/>
                <w:i/>
                <w:iCs/>
                <w:sz w:val="20"/>
                <w:szCs w:val="20"/>
              </w:rPr>
              <w:t>-</w:t>
            </w:r>
            <w:r w:rsidRPr="007C05FB">
              <w:rPr>
                <w:rFonts w:eastAsia="微软雅黑"/>
                <w:i/>
                <w:iCs/>
                <w:sz w:val="20"/>
                <w:szCs w:val="20"/>
              </w:rPr>
              <w:tab/>
              <w:t>powerControlOffsetSS</w:t>
            </w:r>
            <w:r w:rsidRPr="007C05FB">
              <w:rPr>
                <w:rFonts w:eastAsia="微软雅黑"/>
                <w:sz w:val="20"/>
                <w:szCs w:val="20"/>
              </w:rPr>
              <w:t xml:space="preserve">: which is the assumed ratio of NZP CSI-RS EPRE to SS/PBCH block EPRE. </w:t>
            </w:r>
          </w:p>
        </w:tc>
      </w:tr>
    </w:tbl>
    <w:p w:rsidR="00230D8A" w:rsidRDefault="00387DE2" w:rsidP="007A4240">
      <w:pPr>
        <w:snapToGrid w:val="0"/>
        <w:spacing w:before="120" w:afterLines="50" w:after="120" w:line="240" w:lineRule="auto"/>
        <w:jc w:val="both"/>
        <w:rPr>
          <w:rFonts w:eastAsia="微软雅黑"/>
          <w:sz w:val="20"/>
          <w:szCs w:val="20"/>
        </w:rPr>
      </w:pPr>
      <w:r>
        <w:rPr>
          <w:rFonts w:eastAsia="微软雅黑" w:hint="eastAsia"/>
          <w:sz w:val="20"/>
          <w:szCs w:val="20"/>
        </w:rPr>
        <w:t>Based</w:t>
      </w:r>
      <w:r>
        <w:rPr>
          <w:rFonts w:eastAsia="微软雅黑"/>
          <w:sz w:val="20"/>
          <w:szCs w:val="20"/>
        </w:rPr>
        <w:t xml:space="preserve"> on the above description, it is still not clear for CSI-RS EPRE derivation in PcSS, whether it should be per port or per RE. These two different approaches will lead to different outcomes if a two-port CSI-RS is used for L1-RSRP derivation. Hence, it </w:t>
      </w:r>
      <w:r w:rsidR="00F8323F">
        <w:rPr>
          <w:rFonts w:eastAsia="微软雅黑"/>
          <w:sz w:val="20"/>
          <w:szCs w:val="20"/>
        </w:rPr>
        <w:t>is needed to also clarify the derivation of CSI-RS EPRE for PcSS.</w:t>
      </w:r>
    </w:p>
    <w:p w:rsidR="00F8323F" w:rsidRDefault="00F8323F" w:rsidP="007A4240">
      <w:pPr>
        <w:snapToGrid w:val="0"/>
        <w:spacing w:before="120" w:afterLines="50" w:after="120" w:line="240" w:lineRule="auto"/>
        <w:jc w:val="both"/>
        <w:rPr>
          <w:rFonts w:eastAsia="微软雅黑"/>
          <w:sz w:val="20"/>
          <w:szCs w:val="20"/>
        </w:rPr>
      </w:pPr>
      <w:r>
        <w:rPr>
          <w:rFonts w:eastAsia="微软雅黑"/>
          <w:sz w:val="20"/>
          <w:szCs w:val="20"/>
        </w:rPr>
        <w:t>Further, as the issue for both Pc and PcSS is due to CSI-RS EPRE definition, and CSI-RS EPRE definition should be consistent th</w:t>
      </w:r>
      <w:r w:rsidR="00554568">
        <w:rPr>
          <w:rFonts w:eastAsia="微软雅黑"/>
          <w:sz w:val="20"/>
          <w:szCs w:val="20"/>
        </w:rPr>
        <w:t>r</w:t>
      </w:r>
      <w:bookmarkStart w:id="2" w:name="_GoBack"/>
      <w:bookmarkEnd w:id="2"/>
      <w:r>
        <w:rPr>
          <w:rFonts w:eastAsia="微软雅黑"/>
          <w:sz w:val="20"/>
          <w:szCs w:val="20"/>
        </w:rPr>
        <w:t>ough the whole specification. Hence CSI-RS EPRE for PcSS should have the same definition, i.e., CSI-RS EPRE should be calculated per RE.</w:t>
      </w:r>
    </w:p>
    <w:p w:rsidR="008236BC" w:rsidRDefault="008236BC" w:rsidP="007A4240">
      <w:pPr>
        <w:snapToGrid w:val="0"/>
        <w:spacing w:before="120" w:afterLines="50" w:after="120" w:line="240" w:lineRule="auto"/>
        <w:jc w:val="both"/>
        <w:rPr>
          <w:rFonts w:eastAsia="微软雅黑"/>
          <w:sz w:val="20"/>
          <w:szCs w:val="20"/>
        </w:rPr>
      </w:pPr>
      <w:r>
        <w:rPr>
          <w:rFonts w:eastAsia="微软雅黑"/>
          <w:sz w:val="20"/>
          <w:szCs w:val="20"/>
        </w:rPr>
        <w:lastRenderedPageBreak/>
        <w:t>Therefore we have the following proposal.</w:t>
      </w:r>
    </w:p>
    <w:p w:rsidR="00387DE2" w:rsidRPr="00F8323F" w:rsidRDefault="00387DE2" w:rsidP="007A4240">
      <w:pPr>
        <w:snapToGrid w:val="0"/>
        <w:spacing w:before="120" w:afterLines="50" w:after="120" w:line="240" w:lineRule="auto"/>
        <w:jc w:val="both"/>
        <w:rPr>
          <w:rFonts w:eastAsia="微软雅黑"/>
          <w:i/>
          <w:sz w:val="20"/>
          <w:szCs w:val="20"/>
        </w:rPr>
      </w:pPr>
      <w:r w:rsidRPr="00F8323F">
        <w:rPr>
          <w:rFonts w:eastAsia="微软雅黑"/>
          <w:b/>
          <w:i/>
          <w:sz w:val="20"/>
          <w:szCs w:val="20"/>
        </w:rPr>
        <w:t xml:space="preserve">Proposal: </w:t>
      </w:r>
      <w:r w:rsidRPr="00F8323F">
        <w:rPr>
          <w:rFonts w:eastAsia="微软雅黑"/>
          <w:i/>
          <w:sz w:val="20"/>
          <w:szCs w:val="20"/>
        </w:rPr>
        <w:t>Capture the following conclusion in RAN1 chairman’s notes.</w:t>
      </w:r>
    </w:p>
    <w:p w:rsidR="00387DE2" w:rsidRPr="00F8323F" w:rsidRDefault="00387DE2" w:rsidP="00387DE2">
      <w:pPr>
        <w:adjustRightInd w:val="0"/>
        <w:snapToGrid w:val="0"/>
        <w:spacing w:after="0" w:line="240" w:lineRule="auto"/>
        <w:rPr>
          <w:i/>
          <w:sz w:val="20"/>
          <w:szCs w:val="20"/>
        </w:rPr>
      </w:pPr>
      <w:r w:rsidRPr="00F8323F">
        <w:rPr>
          <w:i/>
          <w:sz w:val="20"/>
          <w:szCs w:val="20"/>
        </w:rPr>
        <w:t>It is common understanding in RAN1 that:</w:t>
      </w:r>
    </w:p>
    <w:p w:rsidR="00387DE2" w:rsidRPr="00F8323F" w:rsidRDefault="00387DE2" w:rsidP="00387DE2">
      <w:pPr>
        <w:pStyle w:val="af8"/>
        <w:numPr>
          <w:ilvl w:val="0"/>
          <w:numId w:val="45"/>
        </w:numPr>
        <w:adjustRightInd w:val="0"/>
        <w:snapToGrid w:val="0"/>
        <w:spacing w:after="0" w:line="240" w:lineRule="auto"/>
        <w:ind w:firstLineChars="0"/>
        <w:rPr>
          <w:rFonts w:eastAsia="Malgun Gothic"/>
          <w:i/>
          <w:sz w:val="20"/>
          <w:szCs w:val="20"/>
        </w:rPr>
      </w:pPr>
      <w:r w:rsidRPr="00F8323F">
        <w:rPr>
          <w:i/>
          <w:sz w:val="20"/>
          <w:szCs w:val="20"/>
        </w:rPr>
        <w:t xml:space="preserve">The powerControlOffsetSS (“PcSS”) ratio is defined as </w:t>
      </w:r>
      <w:r w:rsidRPr="00F8323F">
        <w:rPr>
          <w:i/>
          <w:position w:val="-30"/>
          <w:sz w:val="20"/>
          <w:szCs w:val="20"/>
        </w:rPr>
        <w:object w:dxaOrig="1520" w:dyaOrig="680">
          <v:shape id="_x0000_i1026" type="#_x0000_t75" style="width:76.15pt;height:34.15pt" o:ole="">
            <v:imagedata r:id="rId10" o:title=""/>
          </v:shape>
          <o:OLEObject Type="Embed" ProgID="Equation.DSMT4" ShapeID="_x0000_i1026" DrawAspect="Content" ObjectID="_1618433427" r:id="rId11"/>
        </w:object>
      </w:r>
      <w:r w:rsidRPr="00F8323F">
        <w:rPr>
          <w:i/>
          <w:sz w:val="20"/>
          <w:szCs w:val="20"/>
        </w:rPr>
        <w:t xml:space="preserve"> </w:t>
      </w:r>
      <w:r w:rsidRPr="00F8323F">
        <w:rPr>
          <w:rFonts w:eastAsia="Malgun Gothic"/>
          <w:i/>
          <w:sz w:val="20"/>
          <w:szCs w:val="20"/>
        </w:rPr>
        <w:fldChar w:fldCharType="begin"/>
      </w:r>
      <w:r w:rsidRPr="00F8323F">
        <w:rPr>
          <w:rFonts w:eastAsia="Malgun Gothic"/>
          <w:i/>
          <w:sz w:val="20"/>
          <w:szCs w:val="20"/>
        </w:rPr>
        <w:instrText xml:space="preserve"> QUOTE </w:instrText>
      </w:r>
      <m:oMath>
        <m:r>
          <m:rPr>
            <m:sty m:val="p"/>
          </m:rPr>
          <w:rPr>
            <w:rFonts w:ascii="Cambria Math" w:hAnsi="Cambria Math"/>
            <w:sz w:val="20"/>
            <w:szCs w:val="20"/>
          </w:rPr>
          <m:t xml:space="preserve">10× </m:t>
        </m:r>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fName>
          <m:e>
            <m:f>
              <m:fPr>
                <m:ctrlPr>
                  <w:rPr>
                    <w:rFonts w:ascii="Cambria Math" w:hAnsi="Cambria Math"/>
                    <w:i/>
                    <w:sz w:val="20"/>
                    <w:szCs w:val="20"/>
                  </w:rPr>
                </m:ctrlPr>
              </m:fPr>
              <m:num>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PDSCH</m:t>
                    </m:r>
                  </m:sub>
                </m:sSub>
              </m:num>
              <m:den>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CSIRS</m:t>
                    </m:r>
                  </m:sub>
                </m:sSub>
              </m:den>
            </m:f>
          </m:e>
        </m:func>
      </m:oMath>
      <w:r w:rsidRPr="00F8323F">
        <w:rPr>
          <w:rFonts w:eastAsia="Malgun Gothic"/>
          <w:i/>
          <w:sz w:val="20"/>
          <w:szCs w:val="20"/>
        </w:rPr>
        <w:instrText xml:space="preserve"> </w:instrText>
      </w:r>
      <w:r w:rsidRPr="00F8323F">
        <w:rPr>
          <w:rFonts w:eastAsia="Malgun Gothic"/>
          <w:i/>
          <w:sz w:val="20"/>
          <w:szCs w:val="20"/>
        </w:rPr>
        <w:fldChar w:fldCharType="end"/>
      </w:r>
      <w:r w:rsidRPr="00F8323F">
        <w:rPr>
          <w:rFonts w:eastAsia="Malgun Gothic"/>
          <w:i/>
          <w:sz w:val="20"/>
          <w:szCs w:val="20"/>
        </w:rPr>
        <w:t>dB</w:t>
      </w:r>
    </w:p>
    <w:p w:rsidR="00387DE2" w:rsidRPr="00F8323F" w:rsidRDefault="00387DE2" w:rsidP="00387DE2">
      <w:pPr>
        <w:pStyle w:val="af8"/>
        <w:numPr>
          <w:ilvl w:val="0"/>
          <w:numId w:val="45"/>
        </w:numPr>
        <w:adjustRightInd w:val="0"/>
        <w:snapToGrid w:val="0"/>
        <w:spacing w:after="0" w:line="240" w:lineRule="auto"/>
        <w:ind w:firstLineChars="0"/>
        <w:rPr>
          <w:rFonts w:eastAsia="Malgun Gothic"/>
          <w:i/>
          <w:sz w:val="20"/>
          <w:szCs w:val="20"/>
        </w:rPr>
      </w:pPr>
      <w:r w:rsidRPr="00F8323F">
        <w:rPr>
          <w:rFonts w:eastAsia="Malgun Gothic"/>
          <w:i/>
          <w:sz w:val="20"/>
          <w:szCs w:val="20"/>
        </w:rPr>
        <w:t>Where</w:t>
      </w:r>
    </w:p>
    <w:p w:rsidR="00387DE2" w:rsidRPr="00F8323F" w:rsidRDefault="00387DE2" w:rsidP="00387DE2">
      <w:pPr>
        <w:pStyle w:val="af8"/>
        <w:numPr>
          <w:ilvl w:val="1"/>
          <w:numId w:val="45"/>
        </w:numPr>
        <w:adjustRightInd w:val="0"/>
        <w:snapToGrid w:val="0"/>
        <w:spacing w:after="0" w:line="240" w:lineRule="auto"/>
        <w:ind w:firstLineChars="0"/>
        <w:rPr>
          <w:rFonts w:eastAsia="Malgun Gothic"/>
          <w:i/>
          <w:sz w:val="20"/>
          <w:szCs w:val="20"/>
        </w:rPr>
      </w:pPr>
      <w:r w:rsidRPr="00F8323F">
        <w:rPr>
          <w:i/>
          <w:sz w:val="20"/>
          <w:szCs w:val="20"/>
        </w:rPr>
        <w:t>P</w:t>
      </w:r>
      <w:r w:rsidRPr="00F8323F">
        <w:rPr>
          <w:i/>
          <w:sz w:val="20"/>
          <w:szCs w:val="20"/>
          <w:vertAlign w:val="subscript"/>
        </w:rPr>
        <w:t>SS</w:t>
      </w:r>
      <w:r w:rsidRPr="00F8323F">
        <w:rPr>
          <w:i/>
          <w:sz w:val="20"/>
          <w:szCs w:val="20"/>
        </w:rPr>
        <w:t xml:space="preserve"> </w:t>
      </w:r>
      <w:r w:rsidRPr="00F8323F">
        <w:rPr>
          <w:rFonts w:eastAsia="Malgun Gothic"/>
          <w:i/>
          <w:sz w:val="20"/>
          <w:szCs w:val="20"/>
        </w:rPr>
        <w:fldChar w:fldCharType="begin"/>
      </w:r>
      <w:r w:rsidRPr="00F8323F">
        <w:rPr>
          <w:rFonts w:eastAsia="Malgun Gothic"/>
          <w:i/>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PDSCH</m:t>
            </m:r>
          </m:sub>
        </m:sSub>
        <m:r>
          <m:rPr>
            <m:sty m:val="p"/>
          </m:rPr>
          <w:rPr>
            <w:rFonts w:ascii="Cambria Math" w:hAnsi="Cambria Math"/>
            <w:sz w:val="20"/>
            <w:szCs w:val="20"/>
          </w:rPr>
          <m:t xml:space="preserve"> </m:t>
        </m:r>
      </m:oMath>
      <w:r w:rsidRPr="00F8323F">
        <w:rPr>
          <w:rFonts w:eastAsia="Malgun Gothic"/>
          <w:i/>
          <w:sz w:val="20"/>
          <w:szCs w:val="20"/>
        </w:rPr>
        <w:instrText xml:space="preserve"> </w:instrText>
      </w:r>
      <w:r w:rsidRPr="00F8323F">
        <w:rPr>
          <w:rFonts w:eastAsia="Malgun Gothic"/>
          <w:i/>
          <w:sz w:val="20"/>
          <w:szCs w:val="20"/>
        </w:rPr>
        <w:fldChar w:fldCharType="end"/>
      </w:r>
      <w:r w:rsidRPr="00F8323F">
        <w:rPr>
          <w:rFonts w:eastAsia="Malgun Gothic"/>
          <w:i/>
          <w:sz w:val="20"/>
          <w:szCs w:val="20"/>
        </w:rPr>
        <w:t>is the energy of SSB on one subcarrier of one OFDM symbol</w:t>
      </w:r>
    </w:p>
    <w:p w:rsidR="00387DE2" w:rsidRPr="00F8323F" w:rsidRDefault="00387DE2" w:rsidP="00387DE2">
      <w:pPr>
        <w:pStyle w:val="af8"/>
        <w:numPr>
          <w:ilvl w:val="1"/>
          <w:numId w:val="45"/>
        </w:numPr>
        <w:adjustRightInd w:val="0"/>
        <w:snapToGrid w:val="0"/>
        <w:spacing w:after="0" w:line="240" w:lineRule="auto"/>
        <w:ind w:firstLineChars="0"/>
        <w:rPr>
          <w:rFonts w:eastAsia="Malgun Gothic"/>
          <w:i/>
          <w:sz w:val="20"/>
          <w:szCs w:val="20"/>
        </w:rPr>
      </w:pPr>
      <w:r w:rsidRPr="00F8323F">
        <w:rPr>
          <w:i/>
          <w:sz w:val="20"/>
          <w:szCs w:val="20"/>
        </w:rPr>
        <w:t>P</w:t>
      </w:r>
      <w:r w:rsidRPr="00F8323F">
        <w:rPr>
          <w:i/>
          <w:sz w:val="20"/>
          <w:szCs w:val="20"/>
          <w:vertAlign w:val="subscript"/>
        </w:rPr>
        <w:t>CSIRS</w:t>
      </w:r>
      <w:r w:rsidRPr="00F8323F">
        <w:rPr>
          <w:i/>
          <w:sz w:val="20"/>
          <w:szCs w:val="20"/>
        </w:rPr>
        <w:t xml:space="preserve"> </w:t>
      </w:r>
      <w:r w:rsidRPr="00F8323F">
        <w:rPr>
          <w:rFonts w:eastAsia="Malgun Gothic"/>
          <w:i/>
          <w:sz w:val="20"/>
          <w:szCs w:val="20"/>
        </w:rPr>
        <w:fldChar w:fldCharType="begin"/>
      </w:r>
      <w:r w:rsidRPr="00F8323F">
        <w:rPr>
          <w:rFonts w:eastAsia="Malgun Gothic"/>
          <w:i/>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CSIRS</m:t>
            </m:r>
          </m:sub>
        </m:sSub>
        <m:r>
          <m:rPr>
            <m:sty m:val="p"/>
          </m:rPr>
          <w:rPr>
            <w:rFonts w:ascii="Cambria Math" w:hAnsi="Cambria Math"/>
            <w:sz w:val="20"/>
            <w:szCs w:val="20"/>
          </w:rPr>
          <m:t xml:space="preserve"> </m:t>
        </m:r>
      </m:oMath>
      <w:r w:rsidRPr="00F8323F">
        <w:rPr>
          <w:rFonts w:eastAsia="Malgun Gothic"/>
          <w:i/>
          <w:sz w:val="20"/>
          <w:szCs w:val="20"/>
        </w:rPr>
        <w:instrText xml:space="preserve"> </w:instrText>
      </w:r>
      <w:r w:rsidRPr="00F8323F">
        <w:rPr>
          <w:rFonts w:eastAsia="Malgun Gothic"/>
          <w:i/>
          <w:sz w:val="20"/>
          <w:szCs w:val="20"/>
        </w:rPr>
        <w:fldChar w:fldCharType="end"/>
      </w:r>
      <w:r w:rsidRPr="00F8323F">
        <w:rPr>
          <w:rFonts w:eastAsia="Malgun Gothic"/>
          <w:i/>
          <w:sz w:val="20"/>
          <w:szCs w:val="20"/>
        </w:rPr>
        <w:t>is the energy of all CSI-RS ports multiplexed on one subcarrier of one OFDM symbol</w:t>
      </w:r>
    </w:p>
    <w:p w:rsidR="00645458" w:rsidRPr="004D28F9" w:rsidRDefault="00F16830">
      <w:pPr>
        <w:pStyle w:val="1"/>
        <w:tabs>
          <w:tab w:val="clear" w:pos="432"/>
        </w:tabs>
        <w:snapToGrid w:val="0"/>
        <w:spacing w:beforeLines="50" w:before="120" w:afterLines="50" w:after="120"/>
        <w:ind w:left="431" w:hanging="431"/>
        <w:rPr>
          <w:sz w:val="28"/>
          <w:lang w:val="en-US"/>
        </w:rPr>
      </w:pPr>
      <w:r w:rsidRPr="004D28F9">
        <w:rPr>
          <w:sz w:val="28"/>
          <w:lang w:val="en-US"/>
        </w:rPr>
        <w:t>Conclusion</w:t>
      </w:r>
    </w:p>
    <w:p w:rsidR="00645458" w:rsidRDefault="008236BC">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propose to clarify the definition of PcSS. We have the following proposal.</w:t>
      </w:r>
    </w:p>
    <w:p w:rsidR="008236BC" w:rsidRPr="00F8323F" w:rsidRDefault="008236BC" w:rsidP="008236BC">
      <w:pPr>
        <w:snapToGrid w:val="0"/>
        <w:spacing w:before="120" w:afterLines="50" w:after="120" w:line="240" w:lineRule="auto"/>
        <w:jc w:val="both"/>
        <w:rPr>
          <w:rFonts w:eastAsia="微软雅黑"/>
          <w:i/>
          <w:sz w:val="20"/>
          <w:szCs w:val="20"/>
        </w:rPr>
      </w:pPr>
      <w:r w:rsidRPr="00F8323F">
        <w:rPr>
          <w:rFonts w:eastAsia="微软雅黑"/>
          <w:b/>
          <w:i/>
          <w:sz w:val="20"/>
          <w:szCs w:val="20"/>
        </w:rPr>
        <w:t xml:space="preserve">Proposal: </w:t>
      </w:r>
      <w:r w:rsidRPr="00F8323F">
        <w:rPr>
          <w:rFonts w:eastAsia="微软雅黑"/>
          <w:i/>
          <w:sz w:val="20"/>
          <w:szCs w:val="20"/>
        </w:rPr>
        <w:t>Capture the following conclusion in RAN1 chairman’s notes.</w:t>
      </w:r>
    </w:p>
    <w:p w:rsidR="008236BC" w:rsidRPr="00F8323F" w:rsidRDefault="008236BC" w:rsidP="008236BC">
      <w:pPr>
        <w:adjustRightInd w:val="0"/>
        <w:snapToGrid w:val="0"/>
        <w:spacing w:after="0" w:line="240" w:lineRule="auto"/>
        <w:rPr>
          <w:i/>
          <w:sz w:val="20"/>
          <w:szCs w:val="20"/>
        </w:rPr>
      </w:pPr>
      <w:r w:rsidRPr="00F8323F">
        <w:rPr>
          <w:i/>
          <w:sz w:val="20"/>
          <w:szCs w:val="20"/>
        </w:rPr>
        <w:t>It is common understanding in RAN1 that:</w:t>
      </w:r>
    </w:p>
    <w:p w:rsidR="008236BC" w:rsidRPr="00F8323F" w:rsidRDefault="008236BC" w:rsidP="008236BC">
      <w:pPr>
        <w:pStyle w:val="af8"/>
        <w:numPr>
          <w:ilvl w:val="0"/>
          <w:numId w:val="45"/>
        </w:numPr>
        <w:adjustRightInd w:val="0"/>
        <w:snapToGrid w:val="0"/>
        <w:spacing w:after="0" w:line="240" w:lineRule="auto"/>
        <w:ind w:firstLineChars="0"/>
        <w:rPr>
          <w:rFonts w:eastAsia="Malgun Gothic"/>
          <w:i/>
          <w:sz w:val="20"/>
          <w:szCs w:val="20"/>
        </w:rPr>
      </w:pPr>
      <w:r w:rsidRPr="00F8323F">
        <w:rPr>
          <w:i/>
          <w:sz w:val="20"/>
          <w:szCs w:val="20"/>
        </w:rPr>
        <w:t xml:space="preserve">The powerControlOffsetSS (“PcSS”) ratio is defined as </w:t>
      </w:r>
      <w:r w:rsidRPr="00F8323F">
        <w:rPr>
          <w:i/>
          <w:position w:val="-30"/>
          <w:sz w:val="20"/>
          <w:szCs w:val="20"/>
        </w:rPr>
        <w:object w:dxaOrig="1520" w:dyaOrig="680">
          <v:shape id="_x0000_i1027" type="#_x0000_t75" style="width:76.15pt;height:34.15pt" o:ole="">
            <v:imagedata r:id="rId10" o:title=""/>
          </v:shape>
          <o:OLEObject Type="Embed" ProgID="Equation.DSMT4" ShapeID="_x0000_i1027" DrawAspect="Content" ObjectID="_1618433428" r:id="rId12"/>
        </w:object>
      </w:r>
      <w:r w:rsidRPr="00F8323F">
        <w:rPr>
          <w:i/>
          <w:sz w:val="20"/>
          <w:szCs w:val="20"/>
        </w:rPr>
        <w:t xml:space="preserve"> </w:t>
      </w:r>
      <w:r w:rsidRPr="00F8323F">
        <w:rPr>
          <w:rFonts w:eastAsia="Malgun Gothic"/>
          <w:i/>
          <w:sz w:val="20"/>
          <w:szCs w:val="20"/>
        </w:rPr>
        <w:fldChar w:fldCharType="begin"/>
      </w:r>
      <w:r w:rsidRPr="00F8323F">
        <w:rPr>
          <w:rFonts w:eastAsia="Malgun Gothic"/>
          <w:i/>
          <w:sz w:val="20"/>
          <w:szCs w:val="20"/>
        </w:rPr>
        <w:instrText xml:space="preserve"> QUOTE </w:instrText>
      </w:r>
      <m:oMath>
        <m:r>
          <m:rPr>
            <m:sty m:val="p"/>
          </m:rPr>
          <w:rPr>
            <w:rFonts w:ascii="Cambria Math" w:hAnsi="Cambria Math"/>
            <w:sz w:val="20"/>
            <w:szCs w:val="20"/>
          </w:rPr>
          <m:t xml:space="preserve">10× </m:t>
        </m:r>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fName>
          <m:e>
            <m:f>
              <m:fPr>
                <m:ctrlPr>
                  <w:rPr>
                    <w:rFonts w:ascii="Cambria Math" w:hAnsi="Cambria Math"/>
                    <w:i/>
                    <w:sz w:val="20"/>
                    <w:szCs w:val="20"/>
                  </w:rPr>
                </m:ctrlPr>
              </m:fPr>
              <m:num>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PDSCH</m:t>
                    </m:r>
                  </m:sub>
                </m:sSub>
              </m:num>
              <m:den>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CSIRS</m:t>
                    </m:r>
                  </m:sub>
                </m:sSub>
              </m:den>
            </m:f>
          </m:e>
        </m:func>
      </m:oMath>
      <w:r w:rsidRPr="00F8323F">
        <w:rPr>
          <w:rFonts w:eastAsia="Malgun Gothic"/>
          <w:i/>
          <w:sz w:val="20"/>
          <w:szCs w:val="20"/>
        </w:rPr>
        <w:instrText xml:space="preserve"> </w:instrText>
      </w:r>
      <w:r w:rsidRPr="00F8323F">
        <w:rPr>
          <w:rFonts w:eastAsia="Malgun Gothic"/>
          <w:i/>
          <w:sz w:val="20"/>
          <w:szCs w:val="20"/>
        </w:rPr>
        <w:fldChar w:fldCharType="end"/>
      </w:r>
      <w:r w:rsidRPr="00F8323F">
        <w:rPr>
          <w:rFonts w:eastAsia="Malgun Gothic"/>
          <w:i/>
          <w:sz w:val="20"/>
          <w:szCs w:val="20"/>
        </w:rPr>
        <w:t>dB</w:t>
      </w:r>
    </w:p>
    <w:p w:rsidR="008236BC" w:rsidRPr="00F8323F" w:rsidRDefault="008236BC" w:rsidP="008236BC">
      <w:pPr>
        <w:pStyle w:val="af8"/>
        <w:numPr>
          <w:ilvl w:val="0"/>
          <w:numId w:val="45"/>
        </w:numPr>
        <w:adjustRightInd w:val="0"/>
        <w:snapToGrid w:val="0"/>
        <w:spacing w:after="0" w:line="240" w:lineRule="auto"/>
        <w:ind w:firstLineChars="0"/>
        <w:rPr>
          <w:rFonts w:eastAsia="Malgun Gothic"/>
          <w:i/>
          <w:sz w:val="20"/>
          <w:szCs w:val="20"/>
        </w:rPr>
      </w:pPr>
      <w:r w:rsidRPr="00F8323F">
        <w:rPr>
          <w:rFonts w:eastAsia="Malgun Gothic"/>
          <w:i/>
          <w:sz w:val="20"/>
          <w:szCs w:val="20"/>
        </w:rPr>
        <w:t>Where</w:t>
      </w:r>
    </w:p>
    <w:p w:rsidR="008236BC" w:rsidRPr="00F8323F" w:rsidRDefault="008236BC" w:rsidP="008236BC">
      <w:pPr>
        <w:pStyle w:val="af8"/>
        <w:numPr>
          <w:ilvl w:val="1"/>
          <w:numId w:val="45"/>
        </w:numPr>
        <w:adjustRightInd w:val="0"/>
        <w:snapToGrid w:val="0"/>
        <w:spacing w:after="0" w:line="240" w:lineRule="auto"/>
        <w:ind w:firstLineChars="0"/>
        <w:rPr>
          <w:rFonts w:eastAsia="Malgun Gothic"/>
          <w:i/>
          <w:sz w:val="20"/>
          <w:szCs w:val="20"/>
        </w:rPr>
      </w:pPr>
      <w:r w:rsidRPr="00F8323F">
        <w:rPr>
          <w:i/>
          <w:sz w:val="20"/>
          <w:szCs w:val="20"/>
        </w:rPr>
        <w:t>P</w:t>
      </w:r>
      <w:r w:rsidRPr="00F8323F">
        <w:rPr>
          <w:i/>
          <w:sz w:val="20"/>
          <w:szCs w:val="20"/>
          <w:vertAlign w:val="subscript"/>
        </w:rPr>
        <w:t>SS</w:t>
      </w:r>
      <w:r w:rsidRPr="00F8323F">
        <w:rPr>
          <w:i/>
          <w:sz w:val="20"/>
          <w:szCs w:val="20"/>
        </w:rPr>
        <w:t xml:space="preserve"> </w:t>
      </w:r>
      <w:r w:rsidRPr="00F8323F">
        <w:rPr>
          <w:rFonts w:eastAsia="Malgun Gothic"/>
          <w:i/>
          <w:sz w:val="20"/>
          <w:szCs w:val="20"/>
        </w:rPr>
        <w:fldChar w:fldCharType="begin"/>
      </w:r>
      <w:r w:rsidRPr="00F8323F">
        <w:rPr>
          <w:rFonts w:eastAsia="Malgun Gothic"/>
          <w:i/>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PDSCH</m:t>
            </m:r>
          </m:sub>
        </m:sSub>
        <m:r>
          <m:rPr>
            <m:sty m:val="p"/>
          </m:rPr>
          <w:rPr>
            <w:rFonts w:ascii="Cambria Math" w:hAnsi="Cambria Math"/>
            <w:sz w:val="20"/>
            <w:szCs w:val="20"/>
          </w:rPr>
          <m:t xml:space="preserve"> </m:t>
        </m:r>
      </m:oMath>
      <w:r w:rsidRPr="00F8323F">
        <w:rPr>
          <w:rFonts w:eastAsia="Malgun Gothic"/>
          <w:i/>
          <w:sz w:val="20"/>
          <w:szCs w:val="20"/>
        </w:rPr>
        <w:instrText xml:space="preserve"> </w:instrText>
      </w:r>
      <w:r w:rsidRPr="00F8323F">
        <w:rPr>
          <w:rFonts w:eastAsia="Malgun Gothic"/>
          <w:i/>
          <w:sz w:val="20"/>
          <w:szCs w:val="20"/>
        </w:rPr>
        <w:fldChar w:fldCharType="end"/>
      </w:r>
      <w:r w:rsidRPr="00F8323F">
        <w:rPr>
          <w:rFonts w:eastAsia="Malgun Gothic"/>
          <w:i/>
          <w:sz w:val="20"/>
          <w:szCs w:val="20"/>
        </w:rPr>
        <w:t>is the energy of SSB on one subcarrier of one OFDM symbol</w:t>
      </w:r>
    </w:p>
    <w:p w:rsidR="00060B08" w:rsidRPr="008236BC" w:rsidRDefault="008236BC" w:rsidP="008236BC">
      <w:pPr>
        <w:pStyle w:val="af8"/>
        <w:numPr>
          <w:ilvl w:val="1"/>
          <w:numId w:val="45"/>
        </w:numPr>
        <w:adjustRightInd w:val="0"/>
        <w:snapToGrid w:val="0"/>
        <w:spacing w:after="0" w:line="240" w:lineRule="auto"/>
        <w:ind w:firstLineChars="0"/>
        <w:rPr>
          <w:rFonts w:eastAsia="Malgun Gothic"/>
          <w:i/>
          <w:sz w:val="20"/>
          <w:szCs w:val="20"/>
        </w:rPr>
      </w:pPr>
      <w:r w:rsidRPr="00F8323F">
        <w:rPr>
          <w:i/>
          <w:sz w:val="20"/>
          <w:szCs w:val="20"/>
        </w:rPr>
        <w:t>P</w:t>
      </w:r>
      <w:r w:rsidRPr="00F8323F">
        <w:rPr>
          <w:i/>
          <w:sz w:val="20"/>
          <w:szCs w:val="20"/>
          <w:vertAlign w:val="subscript"/>
        </w:rPr>
        <w:t>CSIRS</w:t>
      </w:r>
      <w:r w:rsidRPr="00F8323F">
        <w:rPr>
          <w:i/>
          <w:sz w:val="20"/>
          <w:szCs w:val="20"/>
        </w:rPr>
        <w:t xml:space="preserve"> </w:t>
      </w:r>
      <w:r w:rsidRPr="00F8323F">
        <w:rPr>
          <w:rFonts w:eastAsia="Malgun Gothic"/>
          <w:i/>
          <w:sz w:val="20"/>
          <w:szCs w:val="20"/>
        </w:rPr>
        <w:fldChar w:fldCharType="begin"/>
      </w:r>
      <w:r w:rsidRPr="00F8323F">
        <w:rPr>
          <w:rFonts w:eastAsia="Malgun Gothic"/>
          <w:i/>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P</m:t>
            </m:r>
          </m:e>
          <m:sub>
            <m:r>
              <m:rPr>
                <m:sty m:val="p"/>
              </m:rPr>
              <w:rPr>
                <w:rFonts w:ascii="Cambria Math" w:hAnsi="Cambria Math"/>
                <w:sz w:val="20"/>
                <w:szCs w:val="20"/>
              </w:rPr>
              <m:t>CSIRS</m:t>
            </m:r>
          </m:sub>
        </m:sSub>
        <m:r>
          <m:rPr>
            <m:sty m:val="p"/>
          </m:rPr>
          <w:rPr>
            <w:rFonts w:ascii="Cambria Math" w:hAnsi="Cambria Math"/>
            <w:sz w:val="20"/>
            <w:szCs w:val="20"/>
          </w:rPr>
          <m:t xml:space="preserve"> </m:t>
        </m:r>
      </m:oMath>
      <w:r w:rsidRPr="00F8323F">
        <w:rPr>
          <w:rFonts w:eastAsia="Malgun Gothic"/>
          <w:i/>
          <w:sz w:val="20"/>
          <w:szCs w:val="20"/>
        </w:rPr>
        <w:instrText xml:space="preserve"> </w:instrText>
      </w:r>
      <w:r w:rsidRPr="00F8323F">
        <w:rPr>
          <w:rFonts w:eastAsia="Malgun Gothic"/>
          <w:i/>
          <w:sz w:val="20"/>
          <w:szCs w:val="20"/>
        </w:rPr>
        <w:fldChar w:fldCharType="end"/>
      </w:r>
      <w:r w:rsidRPr="00F8323F">
        <w:rPr>
          <w:rFonts w:eastAsia="Malgun Gothic"/>
          <w:i/>
          <w:sz w:val="20"/>
          <w:szCs w:val="20"/>
        </w:rPr>
        <w:t>is the energy of all CSI-RS ports multiplexed on one subcarrier of one OFDM symbol</w:t>
      </w:r>
    </w:p>
    <w:p w:rsidR="00645458" w:rsidRPr="004D28F9" w:rsidRDefault="00F16830">
      <w:pPr>
        <w:pStyle w:val="1"/>
        <w:tabs>
          <w:tab w:val="clear" w:pos="432"/>
        </w:tabs>
        <w:snapToGrid w:val="0"/>
        <w:spacing w:beforeLines="50" w:before="120" w:afterLines="50" w:after="120"/>
        <w:ind w:left="431" w:hanging="431"/>
        <w:rPr>
          <w:sz w:val="28"/>
          <w:lang w:val="en-US"/>
        </w:rPr>
      </w:pPr>
      <w:r w:rsidRPr="004D28F9">
        <w:rPr>
          <w:sz w:val="28"/>
          <w:lang w:val="en-US"/>
        </w:rPr>
        <w:t xml:space="preserve">References </w:t>
      </w:r>
    </w:p>
    <w:p w:rsidR="00645458" w:rsidRDefault="00F16830">
      <w:pPr>
        <w:pStyle w:val="NoSpacing1"/>
        <w:snapToGrid w:val="0"/>
        <w:rPr>
          <w:bCs/>
          <w:sz w:val="20"/>
          <w:szCs w:val="20"/>
        </w:rPr>
      </w:pPr>
      <w:r w:rsidRPr="004D28F9">
        <w:rPr>
          <w:bCs/>
          <w:sz w:val="20"/>
          <w:szCs w:val="20"/>
        </w:rPr>
        <w:t>[</w:t>
      </w:r>
      <w:r w:rsidR="007D3EF8">
        <w:rPr>
          <w:bCs/>
          <w:sz w:val="20"/>
          <w:szCs w:val="20"/>
        </w:rPr>
        <w:t>1</w:t>
      </w:r>
      <w:r w:rsidRPr="004D28F9">
        <w:rPr>
          <w:bCs/>
          <w:sz w:val="20"/>
          <w:szCs w:val="20"/>
        </w:rPr>
        <w:t>] Chairman’s notes, RAN1</w:t>
      </w:r>
      <w:r w:rsidR="007D3EF8">
        <w:rPr>
          <w:bCs/>
          <w:sz w:val="20"/>
          <w:szCs w:val="20"/>
        </w:rPr>
        <w:t>#96</w:t>
      </w:r>
      <w:r w:rsidR="00857BA6">
        <w:rPr>
          <w:bCs/>
          <w:sz w:val="20"/>
          <w:szCs w:val="20"/>
        </w:rPr>
        <w:t>bis</w:t>
      </w:r>
    </w:p>
    <w:p w:rsidR="006D54D8" w:rsidRDefault="006D54D8">
      <w:pPr>
        <w:pStyle w:val="NoSpacing1"/>
        <w:snapToGrid w:val="0"/>
        <w:rPr>
          <w:bCs/>
          <w:sz w:val="20"/>
          <w:szCs w:val="20"/>
        </w:rPr>
      </w:pPr>
      <w:r>
        <w:rPr>
          <w:bCs/>
          <w:sz w:val="20"/>
          <w:szCs w:val="20"/>
        </w:rPr>
        <w:t>[2] TS 38.214, Physical layer procedure for data, V15.5.0</w:t>
      </w:r>
    </w:p>
    <w:sectPr w:rsidR="006D54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498" w:rsidRDefault="00720498" w:rsidP="00256FEC">
      <w:pPr>
        <w:spacing w:after="0" w:line="240" w:lineRule="auto"/>
      </w:pPr>
      <w:r>
        <w:separator/>
      </w:r>
    </w:p>
  </w:endnote>
  <w:endnote w:type="continuationSeparator" w:id="0">
    <w:p w:rsidR="00720498" w:rsidRDefault="00720498" w:rsidP="00256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498" w:rsidRDefault="00720498" w:rsidP="00256FEC">
      <w:pPr>
        <w:spacing w:after="0" w:line="240" w:lineRule="auto"/>
      </w:pPr>
      <w:r>
        <w:separator/>
      </w:r>
    </w:p>
  </w:footnote>
  <w:footnote w:type="continuationSeparator" w:id="0">
    <w:p w:rsidR="00720498" w:rsidRDefault="00720498" w:rsidP="00256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9171A"/>
    <w:multiLevelType w:val="hybridMultilevel"/>
    <w:tmpl w:val="0EC0441A"/>
    <w:lvl w:ilvl="0" w:tplc="001A413A">
      <w:start w:val="6"/>
      <w:numFmt w:val="bullet"/>
      <w:lvlText w:val="-"/>
      <w:lvlJc w:val="left"/>
      <w:pPr>
        <w:ind w:left="420" w:hanging="420"/>
      </w:pPr>
      <w:rPr>
        <w:rFonts w:ascii="Times New Roman" w:eastAsia="DengXian"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B330BF"/>
    <w:multiLevelType w:val="multilevel"/>
    <w:tmpl w:val="06B330BF"/>
    <w:lvl w:ilvl="0">
      <w:start w:val="1"/>
      <w:numFmt w:val="bullet"/>
      <w:lvlText w:val="o"/>
      <w:lvlJc w:val="left"/>
      <w:pPr>
        <w:ind w:left="1428" w:hanging="360"/>
      </w:pPr>
      <w:rPr>
        <w:rFonts w:ascii="Courier New" w:hAnsi="Courier New" w:cs="Courier New"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4">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B17AD5"/>
    <w:multiLevelType w:val="hybridMultilevel"/>
    <w:tmpl w:val="EC46E424"/>
    <w:lvl w:ilvl="0" w:tplc="D2EC49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230266"/>
    <w:multiLevelType w:val="multilevel"/>
    <w:tmpl w:val="1223026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5C31635"/>
    <w:multiLevelType w:val="hybridMultilevel"/>
    <w:tmpl w:val="84ECEC86"/>
    <w:lvl w:ilvl="0" w:tplc="30F6AA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4353F0D"/>
    <w:multiLevelType w:val="multilevel"/>
    <w:tmpl w:val="EE0AB838"/>
    <w:lvl w:ilvl="0">
      <w:start w:val="3"/>
      <w:numFmt w:val="bullet"/>
      <w:lvlText w:val="-"/>
      <w:lvlJc w:val="left"/>
      <w:pPr>
        <w:ind w:left="360" w:hanging="360"/>
      </w:pPr>
      <w:rPr>
        <w:rFonts w:ascii="Times New Roman" w:eastAsia="Malgun Gothic" w:hAnsi="Times New Roman" w:cs="Times New Roman" w:hint="default"/>
      </w:rPr>
    </w:lvl>
    <w:lvl w:ilvl="1">
      <w:numFmt w:val="bullet"/>
      <w:lvlText w:val="-"/>
      <w:lvlJc w:val="left"/>
      <w:pPr>
        <w:ind w:left="800" w:hanging="400"/>
      </w:pPr>
      <w:rPr>
        <w:rFonts w:ascii="Times New Roman" w:eastAsia="Malgun Gothic" w:hAnsi="Times New Roman" w:cs="Times New Roman"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867222"/>
    <w:multiLevelType w:val="multilevel"/>
    <w:tmpl w:val="27867222"/>
    <w:lvl w:ilvl="0">
      <w:start w:val="1"/>
      <w:numFmt w:val="bullet"/>
      <w:lvlText w:val="o"/>
      <w:lvlJc w:val="left"/>
      <w:pPr>
        <w:ind w:left="1428" w:hanging="360"/>
      </w:pPr>
      <w:rPr>
        <w:rFonts w:ascii="Courier New" w:hAnsi="Courier New" w:cs="Courier New"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8">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E1274F"/>
    <w:multiLevelType w:val="hybridMultilevel"/>
    <w:tmpl w:val="9E0CA028"/>
    <w:lvl w:ilvl="0" w:tplc="76F28A66">
      <w:numFmt w:val="bullet"/>
      <w:lvlText w:val="-"/>
      <w:lvlJc w:val="left"/>
      <w:pPr>
        <w:ind w:left="420" w:hanging="420"/>
      </w:pPr>
      <w:rPr>
        <w:rFonts w:ascii="Times" w:eastAsia="Batang" w:hAnsi="Times" w:cs="Times" w:hint="default"/>
      </w:rPr>
    </w:lvl>
    <w:lvl w:ilvl="1" w:tplc="BD447648">
      <w:numFmt w:val="bullet"/>
      <w:lvlText w:val="-"/>
      <w:lvlJc w:val="left"/>
      <w:pPr>
        <w:ind w:left="840" w:hanging="420"/>
      </w:pPr>
      <w:rPr>
        <w:rFonts w:ascii="Times New Roman" w:eastAsia="Malgun Gothic" w:hAnsi="Times New Roman" w:cs="Times New Roman" w:hint="default"/>
      </w:rPr>
    </w:lvl>
    <w:lvl w:ilvl="2" w:tplc="76F28A66">
      <w:numFmt w:val="bullet"/>
      <w:lvlText w:val="-"/>
      <w:lvlJc w:val="left"/>
      <w:pPr>
        <w:ind w:left="1260" w:hanging="420"/>
      </w:pPr>
      <w:rPr>
        <w:rFonts w:ascii="Times" w:eastAsia="Batang" w:hAnsi="Times" w:cs="Times" w:hint="default"/>
      </w:rPr>
    </w:lvl>
    <w:lvl w:ilvl="3" w:tplc="76F28A66">
      <w:numFmt w:val="bullet"/>
      <w:lvlText w:val="-"/>
      <w:lvlJc w:val="left"/>
      <w:pPr>
        <w:ind w:left="1680" w:hanging="420"/>
      </w:pPr>
      <w:rPr>
        <w:rFonts w:ascii="Times" w:eastAsia="Batang" w:hAnsi="Times" w:cs="Times" w:hint="default"/>
      </w:rPr>
    </w:lvl>
    <w:lvl w:ilvl="4" w:tplc="76F28A66">
      <w:numFmt w:val="bullet"/>
      <w:lvlText w:val="-"/>
      <w:lvlJc w:val="left"/>
      <w:pPr>
        <w:ind w:left="2100" w:hanging="420"/>
      </w:pPr>
      <w:rPr>
        <w:rFonts w:ascii="Times" w:eastAsia="Batang" w:hAnsi="Times" w:cs="Time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40F3200"/>
    <w:multiLevelType w:val="multilevel"/>
    <w:tmpl w:val="440F32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7AE315F"/>
    <w:multiLevelType w:val="multilevel"/>
    <w:tmpl w:val="47AE31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8203C76"/>
    <w:multiLevelType w:val="multilevel"/>
    <w:tmpl w:val="48203C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97F5BCC"/>
    <w:multiLevelType w:val="hybridMultilevel"/>
    <w:tmpl w:val="C7EA163A"/>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E4BD8"/>
    <w:multiLevelType w:val="hybridMultilevel"/>
    <w:tmpl w:val="09148104"/>
    <w:lvl w:ilvl="0" w:tplc="5114FA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07C3983"/>
    <w:multiLevelType w:val="hybridMultilevel"/>
    <w:tmpl w:val="0D54BE5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7">
    <w:nsid w:val="6DBE5D03"/>
    <w:multiLevelType w:val="hybridMultilevel"/>
    <w:tmpl w:val="C55A97A8"/>
    <w:lvl w:ilvl="0" w:tplc="AD2281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1C2BBC"/>
    <w:multiLevelType w:val="hybridMultilevel"/>
    <w:tmpl w:val="8D964546"/>
    <w:lvl w:ilvl="0" w:tplc="B80AC6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3">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
  </w:num>
  <w:num w:numId="3">
    <w:abstractNumId w:val="40"/>
  </w:num>
  <w:num w:numId="4">
    <w:abstractNumId w:val="2"/>
  </w:num>
  <w:num w:numId="5">
    <w:abstractNumId w:val="15"/>
  </w:num>
  <w:num w:numId="6">
    <w:abstractNumId w:val="26"/>
  </w:num>
  <w:num w:numId="7">
    <w:abstractNumId w:val="28"/>
  </w:num>
  <w:num w:numId="8">
    <w:abstractNumId w:val="8"/>
  </w:num>
  <w:num w:numId="9">
    <w:abstractNumId w:val="23"/>
  </w:num>
  <w:num w:numId="10">
    <w:abstractNumId w:val="6"/>
  </w:num>
  <w:num w:numId="11">
    <w:abstractNumId w:val="41"/>
  </w:num>
  <w:num w:numId="12">
    <w:abstractNumId w:val="13"/>
  </w:num>
  <w:num w:numId="13">
    <w:abstractNumId w:val="30"/>
  </w:num>
  <w:num w:numId="14">
    <w:abstractNumId w:val="16"/>
  </w:num>
  <w:num w:numId="15">
    <w:abstractNumId w:val="9"/>
  </w:num>
  <w:num w:numId="16">
    <w:abstractNumId w:val="38"/>
  </w:num>
  <w:num w:numId="17">
    <w:abstractNumId w:val="35"/>
  </w:num>
  <w:num w:numId="18">
    <w:abstractNumId w:val="29"/>
  </w:num>
  <w:num w:numId="19">
    <w:abstractNumId w:val="20"/>
  </w:num>
  <w:num w:numId="20">
    <w:abstractNumId w:val="7"/>
  </w:num>
  <w:num w:numId="21">
    <w:abstractNumId w:val="34"/>
  </w:num>
  <w:num w:numId="22">
    <w:abstractNumId w:val="27"/>
  </w:num>
  <w:num w:numId="23">
    <w:abstractNumId w:val="3"/>
  </w:num>
  <w:num w:numId="24">
    <w:abstractNumId w:val="17"/>
  </w:num>
  <w:num w:numId="25">
    <w:abstractNumId w:val="10"/>
  </w:num>
  <w:num w:numId="26">
    <w:abstractNumId w:val="5"/>
  </w:num>
  <w:num w:numId="27">
    <w:abstractNumId w:val="24"/>
  </w:num>
  <w:num w:numId="28">
    <w:abstractNumId w:val="33"/>
  </w:num>
  <w:num w:numId="29">
    <w:abstractNumId w:val="21"/>
  </w:num>
  <w:num w:numId="30">
    <w:abstractNumId w:val="18"/>
  </w:num>
  <w:num w:numId="31">
    <w:abstractNumId w:val="22"/>
  </w:num>
  <w:num w:numId="32">
    <w:abstractNumId w:val="43"/>
  </w:num>
  <w:num w:numId="33">
    <w:abstractNumId w:val="0"/>
  </w:num>
  <w:num w:numId="34">
    <w:abstractNumId w:val="14"/>
  </w:num>
  <w:num w:numId="35">
    <w:abstractNumId w:val="37"/>
  </w:num>
  <w:num w:numId="36">
    <w:abstractNumId w:val="42"/>
  </w:num>
  <w:num w:numId="37">
    <w:abstractNumId w:val="11"/>
  </w:num>
  <w:num w:numId="38">
    <w:abstractNumId w:val="12"/>
  </w:num>
  <w:num w:numId="39">
    <w:abstractNumId w:val="39"/>
  </w:num>
  <w:num w:numId="40">
    <w:abstractNumId w:val="19"/>
  </w:num>
  <w:num w:numId="41">
    <w:abstractNumId w:val="4"/>
  </w:num>
  <w:num w:numId="42">
    <w:abstractNumId w:val="31"/>
  </w:num>
  <w:num w:numId="43">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793"/>
    <w:rsid w:val="000867CC"/>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1A32"/>
    <w:rsid w:val="000B2838"/>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15D"/>
    <w:rsid w:val="000D6564"/>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3BD"/>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73E"/>
    <w:rsid w:val="001518A6"/>
    <w:rsid w:val="001522BF"/>
    <w:rsid w:val="00152345"/>
    <w:rsid w:val="00152731"/>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B19"/>
    <w:rsid w:val="001E308B"/>
    <w:rsid w:val="001E327B"/>
    <w:rsid w:val="001E35C2"/>
    <w:rsid w:val="001E38F2"/>
    <w:rsid w:val="001E3D04"/>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0D8A"/>
    <w:rsid w:val="0023174E"/>
    <w:rsid w:val="002318D4"/>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14DB"/>
    <w:rsid w:val="00241BBD"/>
    <w:rsid w:val="00241E46"/>
    <w:rsid w:val="00242322"/>
    <w:rsid w:val="002424E5"/>
    <w:rsid w:val="0024289A"/>
    <w:rsid w:val="002429EF"/>
    <w:rsid w:val="00242EBC"/>
    <w:rsid w:val="002439C6"/>
    <w:rsid w:val="00243C86"/>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E4"/>
    <w:rsid w:val="00253391"/>
    <w:rsid w:val="002537F5"/>
    <w:rsid w:val="0025380B"/>
    <w:rsid w:val="00253E4C"/>
    <w:rsid w:val="002542FC"/>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33B"/>
    <w:rsid w:val="002733B4"/>
    <w:rsid w:val="00273507"/>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B7E"/>
    <w:rsid w:val="002811F3"/>
    <w:rsid w:val="00281283"/>
    <w:rsid w:val="00281355"/>
    <w:rsid w:val="00281756"/>
    <w:rsid w:val="002828EF"/>
    <w:rsid w:val="00282999"/>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0D13"/>
    <w:rsid w:val="002C102E"/>
    <w:rsid w:val="002C10ED"/>
    <w:rsid w:val="002C1138"/>
    <w:rsid w:val="002C15B4"/>
    <w:rsid w:val="002C1C6B"/>
    <w:rsid w:val="002C1E7D"/>
    <w:rsid w:val="002C2041"/>
    <w:rsid w:val="002C278B"/>
    <w:rsid w:val="002C2EBE"/>
    <w:rsid w:val="002C321B"/>
    <w:rsid w:val="002C329C"/>
    <w:rsid w:val="002C3B54"/>
    <w:rsid w:val="002C434C"/>
    <w:rsid w:val="002C4490"/>
    <w:rsid w:val="002C47EF"/>
    <w:rsid w:val="002C4A0A"/>
    <w:rsid w:val="002C4D8C"/>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EE2"/>
    <w:rsid w:val="002F27D9"/>
    <w:rsid w:val="002F2C0F"/>
    <w:rsid w:val="002F2C11"/>
    <w:rsid w:val="002F30C3"/>
    <w:rsid w:val="002F37CB"/>
    <w:rsid w:val="002F3DB9"/>
    <w:rsid w:val="002F4808"/>
    <w:rsid w:val="002F48D4"/>
    <w:rsid w:val="002F4965"/>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7AD"/>
    <w:rsid w:val="00303C41"/>
    <w:rsid w:val="00304139"/>
    <w:rsid w:val="003041A3"/>
    <w:rsid w:val="0030430D"/>
    <w:rsid w:val="003045A7"/>
    <w:rsid w:val="003045F4"/>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394"/>
    <w:rsid w:val="00363673"/>
    <w:rsid w:val="00363E97"/>
    <w:rsid w:val="00364C93"/>
    <w:rsid w:val="00364D06"/>
    <w:rsid w:val="00365414"/>
    <w:rsid w:val="0036615F"/>
    <w:rsid w:val="00366AF5"/>
    <w:rsid w:val="00366D19"/>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87DE2"/>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53CD"/>
    <w:rsid w:val="003A56BD"/>
    <w:rsid w:val="003A59D5"/>
    <w:rsid w:val="003A606D"/>
    <w:rsid w:val="003A6173"/>
    <w:rsid w:val="003A65C0"/>
    <w:rsid w:val="003A772D"/>
    <w:rsid w:val="003A79E6"/>
    <w:rsid w:val="003A7E73"/>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9F1"/>
    <w:rsid w:val="003D7A58"/>
    <w:rsid w:val="003D7EB6"/>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85A"/>
    <w:rsid w:val="00415602"/>
    <w:rsid w:val="00415701"/>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6211"/>
    <w:rsid w:val="0043635A"/>
    <w:rsid w:val="00436A3C"/>
    <w:rsid w:val="00436BF9"/>
    <w:rsid w:val="00437190"/>
    <w:rsid w:val="004372FD"/>
    <w:rsid w:val="004379D5"/>
    <w:rsid w:val="00437A60"/>
    <w:rsid w:val="00437BB1"/>
    <w:rsid w:val="00440248"/>
    <w:rsid w:val="004408F8"/>
    <w:rsid w:val="00440B98"/>
    <w:rsid w:val="004413E5"/>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6A1"/>
    <w:rsid w:val="00457B9D"/>
    <w:rsid w:val="00460141"/>
    <w:rsid w:val="004604C1"/>
    <w:rsid w:val="0046059A"/>
    <w:rsid w:val="00460AD3"/>
    <w:rsid w:val="00460F13"/>
    <w:rsid w:val="00461C54"/>
    <w:rsid w:val="00461D73"/>
    <w:rsid w:val="00461DE2"/>
    <w:rsid w:val="00461EBD"/>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AEE"/>
    <w:rsid w:val="00484C9B"/>
    <w:rsid w:val="00484CC7"/>
    <w:rsid w:val="00484D88"/>
    <w:rsid w:val="004855B3"/>
    <w:rsid w:val="00485F78"/>
    <w:rsid w:val="0048666C"/>
    <w:rsid w:val="0048668F"/>
    <w:rsid w:val="00486C8E"/>
    <w:rsid w:val="00486E1F"/>
    <w:rsid w:val="004871A3"/>
    <w:rsid w:val="004871B4"/>
    <w:rsid w:val="00487224"/>
    <w:rsid w:val="004872B7"/>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EE3"/>
    <w:rsid w:val="004F00AF"/>
    <w:rsid w:val="004F0384"/>
    <w:rsid w:val="004F06EA"/>
    <w:rsid w:val="004F0A5E"/>
    <w:rsid w:val="004F0B9E"/>
    <w:rsid w:val="004F16B7"/>
    <w:rsid w:val="004F27CF"/>
    <w:rsid w:val="004F2888"/>
    <w:rsid w:val="004F293E"/>
    <w:rsid w:val="004F2C4C"/>
    <w:rsid w:val="004F34E8"/>
    <w:rsid w:val="004F3C7C"/>
    <w:rsid w:val="004F401D"/>
    <w:rsid w:val="004F42F0"/>
    <w:rsid w:val="004F45A4"/>
    <w:rsid w:val="004F45B9"/>
    <w:rsid w:val="004F4CD3"/>
    <w:rsid w:val="004F541A"/>
    <w:rsid w:val="004F548F"/>
    <w:rsid w:val="004F570C"/>
    <w:rsid w:val="004F5A68"/>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568"/>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85D"/>
    <w:rsid w:val="00563B43"/>
    <w:rsid w:val="00564569"/>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7F0"/>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4D8"/>
    <w:rsid w:val="006D5505"/>
    <w:rsid w:val="006D55EA"/>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9F3"/>
    <w:rsid w:val="006E7C97"/>
    <w:rsid w:val="006E7D95"/>
    <w:rsid w:val="006E7DB1"/>
    <w:rsid w:val="006E7FD2"/>
    <w:rsid w:val="006F0835"/>
    <w:rsid w:val="006F0AEA"/>
    <w:rsid w:val="006F15D0"/>
    <w:rsid w:val="006F1607"/>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498"/>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9F7"/>
    <w:rsid w:val="00762BB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6C7"/>
    <w:rsid w:val="00780391"/>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4240"/>
    <w:rsid w:val="007A5AF9"/>
    <w:rsid w:val="007A5B58"/>
    <w:rsid w:val="007A5D63"/>
    <w:rsid w:val="007A622F"/>
    <w:rsid w:val="007A6831"/>
    <w:rsid w:val="007A6AC3"/>
    <w:rsid w:val="007A6C5F"/>
    <w:rsid w:val="007A7019"/>
    <w:rsid w:val="007A7481"/>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68FD"/>
    <w:rsid w:val="007B6BA6"/>
    <w:rsid w:val="007B6F00"/>
    <w:rsid w:val="007B6FA2"/>
    <w:rsid w:val="007B787C"/>
    <w:rsid w:val="007B795B"/>
    <w:rsid w:val="007C05F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6BC"/>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677"/>
    <w:rsid w:val="00835682"/>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9F7"/>
    <w:rsid w:val="00851A14"/>
    <w:rsid w:val="00852206"/>
    <w:rsid w:val="00852B56"/>
    <w:rsid w:val="008536D1"/>
    <w:rsid w:val="00853BFE"/>
    <w:rsid w:val="0085405C"/>
    <w:rsid w:val="008541E7"/>
    <w:rsid w:val="00854627"/>
    <w:rsid w:val="008548A6"/>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109B"/>
    <w:rsid w:val="008712DE"/>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97C"/>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A8F"/>
    <w:rsid w:val="00990B7A"/>
    <w:rsid w:val="00990CC8"/>
    <w:rsid w:val="0099108D"/>
    <w:rsid w:val="0099128F"/>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901"/>
    <w:rsid w:val="009C4A9F"/>
    <w:rsid w:val="009C4C25"/>
    <w:rsid w:val="009C4E33"/>
    <w:rsid w:val="009C521B"/>
    <w:rsid w:val="009C5872"/>
    <w:rsid w:val="009C5F31"/>
    <w:rsid w:val="009C646D"/>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BA"/>
    <w:rsid w:val="009F2472"/>
    <w:rsid w:val="009F24C2"/>
    <w:rsid w:val="009F24D9"/>
    <w:rsid w:val="009F2A01"/>
    <w:rsid w:val="009F2AD3"/>
    <w:rsid w:val="009F2DD1"/>
    <w:rsid w:val="009F2FD3"/>
    <w:rsid w:val="009F356D"/>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C24"/>
    <w:rsid w:val="00A24E18"/>
    <w:rsid w:val="00A252C9"/>
    <w:rsid w:val="00A2568D"/>
    <w:rsid w:val="00A25A6F"/>
    <w:rsid w:val="00A25E5E"/>
    <w:rsid w:val="00A2614E"/>
    <w:rsid w:val="00A263FA"/>
    <w:rsid w:val="00A266C8"/>
    <w:rsid w:val="00A26FAE"/>
    <w:rsid w:val="00A27A1B"/>
    <w:rsid w:val="00A30519"/>
    <w:rsid w:val="00A30667"/>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B5A"/>
    <w:rsid w:val="00A44FB5"/>
    <w:rsid w:val="00A4562F"/>
    <w:rsid w:val="00A4579D"/>
    <w:rsid w:val="00A45828"/>
    <w:rsid w:val="00A45A9D"/>
    <w:rsid w:val="00A45AB6"/>
    <w:rsid w:val="00A45C54"/>
    <w:rsid w:val="00A4652A"/>
    <w:rsid w:val="00A46582"/>
    <w:rsid w:val="00A46802"/>
    <w:rsid w:val="00A4691B"/>
    <w:rsid w:val="00A46A3D"/>
    <w:rsid w:val="00A46AE5"/>
    <w:rsid w:val="00A46CBB"/>
    <w:rsid w:val="00A47639"/>
    <w:rsid w:val="00A477DD"/>
    <w:rsid w:val="00A47D79"/>
    <w:rsid w:val="00A47FEC"/>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8A9"/>
    <w:rsid w:val="00AC2DCD"/>
    <w:rsid w:val="00AC39AF"/>
    <w:rsid w:val="00AC3A5D"/>
    <w:rsid w:val="00AC3CBA"/>
    <w:rsid w:val="00AC4153"/>
    <w:rsid w:val="00AC4491"/>
    <w:rsid w:val="00AC4A11"/>
    <w:rsid w:val="00AC508F"/>
    <w:rsid w:val="00AC5279"/>
    <w:rsid w:val="00AC5788"/>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5A95"/>
    <w:rsid w:val="00AD5CF2"/>
    <w:rsid w:val="00AD5DB3"/>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000D"/>
    <w:rsid w:val="00B601FD"/>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D76"/>
    <w:rsid w:val="00BC1F69"/>
    <w:rsid w:val="00BC21AF"/>
    <w:rsid w:val="00BC2422"/>
    <w:rsid w:val="00BC2503"/>
    <w:rsid w:val="00BC290E"/>
    <w:rsid w:val="00BC2D0C"/>
    <w:rsid w:val="00BC2FA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C2A"/>
    <w:rsid w:val="00BF032A"/>
    <w:rsid w:val="00BF0F93"/>
    <w:rsid w:val="00BF216B"/>
    <w:rsid w:val="00BF2E33"/>
    <w:rsid w:val="00BF2FBF"/>
    <w:rsid w:val="00BF35BC"/>
    <w:rsid w:val="00BF3B22"/>
    <w:rsid w:val="00BF4100"/>
    <w:rsid w:val="00BF4458"/>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87"/>
    <w:rsid w:val="00C2388A"/>
    <w:rsid w:val="00C24116"/>
    <w:rsid w:val="00C247C4"/>
    <w:rsid w:val="00C247FD"/>
    <w:rsid w:val="00C24EF5"/>
    <w:rsid w:val="00C2561D"/>
    <w:rsid w:val="00C258B1"/>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DC0"/>
    <w:rsid w:val="00C94E00"/>
    <w:rsid w:val="00C95637"/>
    <w:rsid w:val="00C95CEB"/>
    <w:rsid w:val="00C95DFF"/>
    <w:rsid w:val="00C95F6B"/>
    <w:rsid w:val="00C95F80"/>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B3E"/>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F1D"/>
    <w:rsid w:val="00D50141"/>
    <w:rsid w:val="00D50A54"/>
    <w:rsid w:val="00D5126C"/>
    <w:rsid w:val="00D5170E"/>
    <w:rsid w:val="00D51A6E"/>
    <w:rsid w:val="00D51E70"/>
    <w:rsid w:val="00D52680"/>
    <w:rsid w:val="00D536DC"/>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A15"/>
    <w:rsid w:val="00D57E19"/>
    <w:rsid w:val="00D57FDA"/>
    <w:rsid w:val="00D60A11"/>
    <w:rsid w:val="00D60FF7"/>
    <w:rsid w:val="00D610C8"/>
    <w:rsid w:val="00D6199C"/>
    <w:rsid w:val="00D61D90"/>
    <w:rsid w:val="00D61DBA"/>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F59"/>
    <w:rsid w:val="00D94062"/>
    <w:rsid w:val="00D9435D"/>
    <w:rsid w:val="00D9483C"/>
    <w:rsid w:val="00D94877"/>
    <w:rsid w:val="00D95037"/>
    <w:rsid w:val="00D95419"/>
    <w:rsid w:val="00D954D5"/>
    <w:rsid w:val="00D957C8"/>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FE4"/>
    <w:rsid w:val="00DB3275"/>
    <w:rsid w:val="00DB3D2C"/>
    <w:rsid w:val="00DB3D9D"/>
    <w:rsid w:val="00DB3E04"/>
    <w:rsid w:val="00DB3E29"/>
    <w:rsid w:val="00DB3FE4"/>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2C4"/>
    <w:rsid w:val="00DC6457"/>
    <w:rsid w:val="00DC686E"/>
    <w:rsid w:val="00DC6C98"/>
    <w:rsid w:val="00DC6D86"/>
    <w:rsid w:val="00DC73F7"/>
    <w:rsid w:val="00DC7493"/>
    <w:rsid w:val="00DC77E2"/>
    <w:rsid w:val="00DC7F11"/>
    <w:rsid w:val="00DD00F5"/>
    <w:rsid w:val="00DD0442"/>
    <w:rsid w:val="00DD1008"/>
    <w:rsid w:val="00DD14C6"/>
    <w:rsid w:val="00DD14D2"/>
    <w:rsid w:val="00DD164C"/>
    <w:rsid w:val="00DD16BF"/>
    <w:rsid w:val="00DD258D"/>
    <w:rsid w:val="00DD263D"/>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F2"/>
    <w:rsid w:val="00DE6C08"/>
    <w:rsid w:val="00DE6CDB"/>
    <w:rsid w:val="00DE6F6A"/>
    <w:rsid w:val="00DE7103"/>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BA2"/>
    <w:rsid w:val="00E53F04"/>
    <w:rsid w:val="00E542B9"/>
    <w:rsid w:val="00E5454F"/>
    <w:rsid w:val="00E54E54"/>
    <w:rsid w:val="00E55148"/>
    <w:rsid w:val="00E55541"/>
    <w:rsid w:val="00E5565B"/>
    <w:rsid w:val="00E55F73"/>
    <w:rsid w:val="00E560B5"/>
    <w:rsid w:val="00E56EE8"/>
    <w:rsid w:val="00E579B2"/>
    <w:rsid w:val="00E601F5"/>
    <w:rsid w:val="00E60264"/>
    <w:rsid w:val="00E607CF"/>
    <w:rsid w:val="00E6092C"/>
    <w:rsid w:val="00E60A9C"/>
    <w:rsid w:val="00E60B1A"/>
    <w:rsid w:val="00E60D46"/>
    <w:rsid w:val="00E60DAC"/>
    <w:rsid w:val="00E60EFA"/>
    <w:rsid w:val="00E61097"/>
    <w:rsid w:val="00E61291"/>
    <w:rsid w:val="00E620ED"/>
    <w:rsid w:val="00E62684"/>
    <w:rsid w:val="00E6305E"/>
    <w:rsid w:val="00E63200"/>
    <w:rsid w:val="00E63385"/>
    <w:rsid w:val="00E633B6"/>
    <w:rsid w:val="00E6355F"/>
    <w:rsid w:val="00E636BC"/>
    <w:rsid w:val="00E63B11"/>
    <w:rsid w:val="00E64000"/>
    <w:rsid w:val="00E64202"/>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72C6"/>
    <w:rsid w:val="00EA7363"/>
    <w:rsid w:val="00EA7B5C"/>
    <w:rsid w:val="00EB0BD6"/>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752"/>
    <w:rsid w:val="00F17E0B"/>
    <w:rsid w:val="00F20AF4"/>
    <w:rsid w:val="00F20C5A"/>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2D68"/>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23F"/>
    <w:rsid w:val="00F83523"/>
    <w:rsid w:val="00F83BB6"/>
    <w:rsid w:val="00F84230"/>
    <w:rsid w:val="00F84327"/>
    <w:rsid w:val="00F843CC"/>
    <w:rsid w:val="00F8488F"/>
    <w:rsid w:val="00F84984"/>
    <w:rsid w:val="00F849A5"/>
    <w:rsid w:val="00F84D5A"/>
    <w:rsid w:val="00F84EA9"/>
    <w:rsid w:val="00F8532B"/>
    <w:rsid w:val="00F85465"/>
    <w:rsid w:val="00F85F06"/>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63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193BA9-BB2F-44B3-94A4-4555B05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528"/>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alloon Text"/>
    <w:basedOn w:val="a"/>
    <w:link w:val="Char4"/>
    <w:uiPriority w:val="99"/>
    <w:unhideWhenUsed/>
    <w:qFormat/>
    <w:pPr>
      <w:spacing w:after="0" w:line="240" w:lineRule="auto"/>
    </w:pPr>
    <w:rPr>
      <w:rFonts w:ascii="Tahoma" w:hAnsi="Tahoma"/>
      <w:sz w:val="16"/>
      <w:szCs w:val="16"/>
    </w:rPr>
  </w:style>
  <w:style w:type="paragraph" w:styleId="aa">
    <w:name w:val="footer"/>
    <w:basedOn w:val="a"/>
    <w:qFormat/>
    <w:pPr>
      <w:tabs>
        <w:tab w:val="center" w:pos="4153"/>
        <w:tab w:val="right" w:pos="8306"/>
      </w:tabs>
      <w:snapToGrid w:val="0"/>
      <w:spacing w:line="240" w:lineRule="auto"/>
    </w:pPr>
    <w:rPr>
      <w:sz w:val="18"/>
      <w:szCs w:val="18"/>
    </w:rPr>
  </w:style>
  <w:style w:type="paragraph" w:styleId="ab">
    <w:name w:val="header"/>
    <w:basedOn w:val="a"/>
    <w:link w:val="Char5"/>
    <w:qFormat/>
    <w:pPr>
      <w:tabs>
        <w:tab w:val="center" w:pos="4536"/>
        <w:tab w:val="right" w:pos="9072"/>
      </w:tabs>
      <w:spacing w:after="0" w:line="240" w:lineRule="auto"/>
    </w:pPr>
    <w:rPr>
      <w:rFonts w:ascii="Arial" w:eastAsia="MS Mincho" w:hAnsi="Arial"/>
      <w:b/>
      <w:sz w:val="20"/>
      <w:szCs w:val="24"/>
      <w:lang w:eastAsia="en-US"/>
    </w:rPr>
  </w:style>
  <w:style w:type="paragraph" w:styleId="ac">
    <w:name w:val="List"/>
    <w:basedOn w:val="a"/>
    <w:uiPriority w:val="99"/>
    <w:unhideWhenUsed/>
    <w:qFormat/>
    <w:pPr>
      <w:ind w:left="200" w:hangingChars="200" w:hanging="200"/>
      <w:contextualSpacing/>
    </w:pPr>
  </w:style>
  <w:style w:type="paragraph" w:styleId="ad">
    <w:name w:val="footnote text"/>
    <w:basedOn w:val="a"/>
    <w:link w:val="Char6"/>
    <w:semiHidden/>
    <w:qFormat/>
    <w:pPr>
      <w:spacing w:after="0" w:line="240" w:lineRule="auto"/>
      <w:jc w:val="both"/>
    </w:pPr>
    <w:rPr>
      <w:rFonts w:ascii="Times" w:eastAsia="Batang" w:hAnsi="Times"/>
      <w:sz w:val="20"/>
      <w:szCs w:val="20"/>
      <w:lang w:eastAsia="en-US"/>
    </w:rPr>
  </w:style>
  <w:style w:type="paragraph" w:styleId="ae">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character" w:styleId="af">
    <w:name w:val="Strong"/>
    <w:uiPriority w:val="22"/>
    <w:qFormat/>
    <w:rPr>
      <w:b/>
    </w:rPr>
  </w:style>
  <w:style w:type="character" w:styleId="af0">
    <w:name w:val="FollowedHyperlink"/>
    <w:uiPriority w:val="99"/>
    <w:unhideWhenUsed/>
    <w:qFormat/>
    <w:rPr>
      <w:color w:val="2779B6"/>
      <w:u w:val="single"/>
    </w:rPr>
  </w:style>
  <w:style w:type="character" w:styleId="af1">
    <w:name w:val="Emphasis"/>
    <w:qFormat/>
    <w:rPr>
      <w:i/>
    </w:rPr>
  </w:style>
  <w:style w:type="character" w:styleId="af2">
    <w:name w:val="Hyperlink"/>
    <w:uiPriority w:val="99"/>
    <w:unhideWhenUsed/>
    <w:qFormat/>
    <w:rPr>
      <w:color w:val="2779B6"/>
      <w:u w:val="single"/>
    </w:rPr>
  </w:style>
  <w:style w:type="character" w:styleId="af3">
    <w:name w:val="annotation reference"/>
    <w:unhideWhenUsed/>
    <w:qFormat/>
    <w:rPr>
      <w:sz w:val="16"/>
      <w:szCs w:val="16"/>
    </w:rPr>
  </w:style>
  <w:style w:type="character" w:styleId="af4">
    <w:name w:val="footnote reference"/>
    <w:semiHidden/>
    <w:qFormat/>
    <w:rPr>
      <w:b/>
      <w:position w:val="6"/>
      <w:sz w:val="16"/>
    </w:rPr>
  </w:style>
  <w:style w:type="table" w:styleId="af5">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Char5">
    <w:name w:val="页眉 Char"/>
    <w:link w:val="ab"/>
    <w:qFormat/>
    <w:rPr>
      <w:rFonts w:ascii="Arial" w:eastAsia="MS Mincho" w:hAnsi="Arial"/>
      <w:b/>
      <w:szCs w:val="24"/>
      <w:lang w:eastAsia="en-US"/>
    </w:rPr>
  </w:style>
  <w:style w:type="character" w:customStyle="1" w:styleId="Char">
    <w:name w:val="批注主题 Char"/>
    <w:link w:val="a3"/>
    <w:uiPriority w:val="99"/>
    <w:semiHidden/>
    <w:qFormat/>
    <w:rPr>
      <w:b/>
      <w:bCs/>
    </w:rPr>
  </w:style>
  <w:style w:type="character" w:customStyle="1" w:styleId="Char6">
    <w:name w:val="脚注文本 Char"/>
    <w:link w:val="ad"/>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1">
    <w:name w:val="题注 Char"/>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c"/>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0">
    <w:name w:val="批注文字 Char"/>
    <w:basedOn w:val="a0"/>
    <w:link w:val="a4"/>
    <w:qFormat/>
  </w:style>
  <w:style w:type="character" w:customStyle="1" w:styleId="Char3">
    <w:name w:val="正文文本 Char"/>
    <w:link w:val="a8"/>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4">
    <w:name w:val="批注框文本 Char"/>
    <w:link w:val="a9"/>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2">
    <w:name w:val="文档结构图 Char"/>
    <w:link w:val="a7"/>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8"/>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aliases w:val="List Paragraph Char,- Bullets Char,목록 단락 Char,リスト段落 Char,?? ?? Char,????? Char,???? Char,Lista1 Char,列出段落1 Char,中等深浅网格 1 - 着色 21 Char,列表段落 Char,リスト段落 Char1,- Bullets Char1,Lista1 Char1,?? ?? Char1,????? Char1,???? Char1,列出段落 Char1"/>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7">
    <w:name w:val="Placeholder Text"/>
    <w:basedOn w:val="a0"/>
    <w:uiPriority w:val="99"/>
    <w:semiHidden/>
    <w:qFormat/>
    <w:rPr>
      <w:color w:val="808080"/>
    </w:rPr>
  </w:style>
  <w:style w:type="paragraph" w:styleId="af8">
    <w:name w:val="List Paragraph"/>
    <w:aliases w:val="- Bullets,목록 단락,リスト段落,?? ??,?????,????,Lista1,中等深浅网格 1 - 着色 21,列表段落,¥¡¡¡¡ì¬º¥¹¥È¶ÎÂä,ÁÐ³ö¶ÎÂä,列表段落1,—ño’i—Ž,¥ê¥¹¥È¶ÎÂä"/>
    <w:basedOn w:val="a"/>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rsid w:val="00CC536B"/>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rsid w:val="00CC536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8113">
      <w:bodyDiv w:val="1"/>
      <w:marLeft w:val="0"/>
      <w:marRight w:val="0"/>
      <w:marTop w:val="0"/>
      <w:marBottom w:val="0"/>
      <w:divBdr>
        <w:top w:val="none" w:sz="0" w:space="0" w:color="auto"/>
        <w:left w:val="none" w:sz="0" w:space="0" w:color="auto"/>
        <w:bottom w:val="none" w:sz="0" w:space="0" w:color="auto"/>
        <w:right w:val="none" w:sz="0" w:space="0" w:color="auto"/>
      </w:divBdr>
    </w:div>
    <w:div w:id="897131000">
      <w:bodyDiv w:val="1"/>
      <w:marLeft w:val="0"/>
      <w:marRight w:val="0"/>
      <w:marTop w:val="0"/>
      <w:marBottom w:val="0"/>
      <w:divBdr>
        <w:top w:val="none" w:sz="0" w:space="0" w:color="auto"/>
        <w:left w:val="none" w:sz="0" w:space="0" w:color="auto"/>
        <w:bottom w:val="none" w:sz="0" w:space="0" w:color="auto"/>
        <w:right w:val="none" w:sz="0" w:space="0" w:color="auto"/>
      </w:divBdr>
    </w:div>
    <w:div w:id="999768594">
      <w:bodyDiv w:val="1"/>
      <w:marLeft w:val="0"/>
      <w:marRight w:val="0"/>
      <w:marTop w:val="0"/>
      <w:marBottom w:val="0"/>
      <w:divBdr>
        <w:top w:val="none" w:sz="0" w:space="0" w:color="auto"/>
        <w:left w:val="none" w:sz="0" w:space="0" w:color="auto"/>
        <w:bottom w:val="none" w:sz="0" w:space="0" w:color="auto"/>
        <w:right w:val="none" w:sz="0" w:space="0" w:color="auto"/>
      </w:divBdr>
    </w:div>
    <w:div w:id="1157957630">
      <w:bodyDiv w:val="1"/>
      <w:marLeft w:val="0"/>
      <w:marRight w:val="0"/>
      <w:marTop w:val="0"/>
      <w:marBottom w:val="0"/>
      <w:divBdr>
        <w:top w:val="none" w:sz="0" w:space="0" w:color="auto"/>
        <w:left w:val="none" w:sz="0" w:space="0" w:color="auto"/>
        <w:bottom w:val="none" w:sz="0" w:space="0" w:color="auto"/>
        <w:right w:val="none" w:sz="0" w:space="0" w:color="auto"/>
      </w:divBdr>
    </w:div>
    <w:div w:id="1163395868">
      <w:bodyDiv w:val="1"/>
      <w:marLeft w:val="0"/>
      <w:marRight w:val="0"/>
      <w:marTop w:val="0"/>
      <w:marBottom w:val="0"/>
      <w:divBdr>
        <w:top w:val="none" w:sz="0" w:space="0" w:color="auto"/>
        <w:left w:val="none" w:sz="0" w:space="0" w:color="auto"/>
        <w:bottom w:val="none" w:sz="0" w:space="0" w:color="auto"/>
        <w:right w:val="none" w:sz="0" w:space="0" w:color="auto"/>
      </w:divBdr>
    </w:div>
    <w:div w:id="1872567799">
      <w:bodyDiv w:val="1"/>
      <w:marLeft w:val="0"/>
      <w:marRight w:val="0"/>
      <w:marTop w:val="0"/>
      <w:marBottom w:val="0"/>
      <w:divBdr>
        <w:top w:val="none" w:sz="0" w:space="0" w:color="auto"/>
        <w:left w:val="none" w:sz="0" w:space="0" w:color="auto"/>
        <w:bottom w:val="none" w:sz="0" w:space="0" w:color="auto"/>
        <w:right w:val="none" w:sz="0" w:space="0" w:color="auto"/>
      </w:divBdr>
    </w:div>
    <w:div w:id="1889757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2</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150</cp:revision>
  <dcterms:created xsi:type="dcterms:W3CDTF">2019-03-28T03:37:00Z</dcterms:created>
  <dcterms:modified xsi:type="dcterms:W3CDTF">2019-05-03T16:00:00Z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